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562B" w14:textId="77777777" w:rsidR="00AA7CE9" w:rsidRDefault="00000000">
      <w:pPr>
        <w:spacing w:before="40" w:after="140"/>
      </w:pPr>
      <w:r>
        <w:rPr>
          <w:b/>
          <w:color w:val="C99A2E"/>
          <w:sz w:val="19"/>
        </w:rPr>
        <w:t>CONSENT-FIRST COMMUNICATION AGENT</w:t>
      </w:r>
    </w:p>
    <w:p w14:paraId="70E098AB" w14:textId="77777777" w:rsidR="00AA7CE9" w:rsidRDefault="00000000">
      <w:pPr>
        <w:spacing w:after="40"/>
      </w:pPr>
      <w:r>
        <w:rPr>
          <w:b/>
          <w:color w:val="1F4D78"/>
          <w:sz w:val="56"/>
        </w:rPr>
        <w:t>MeantByMe</w:t>
      </w:r>
      <w:r>
        <w:rPr>
          <w:b/>
          <w:color w:val="1F4D78"/>
          <w:sz w:val="56"/>
        </w:rPr>
        <w:t>｜意由我</w:t>
      </w:r>
    </w:p>
    <w:p w14:paraId="734DCB48" w14:textId="3721C789" w:rsidR="00AA7CE9" w:rsidRDefault="00000000">
      <w:pPr>
        <w:spacing w:after="240"/>
        <w:rPr>
          <w:rFonts w:hint="eastAsia"/>
          <w:lang w:eastAsia="zh-CN"/>
        </w:rPr>
      </w:pPr>
      <w:bookmarkStart w:id="0" w:name="OLE_LINK32"/>
      <w:r>
        <w:rPr>
          <w:b/>
          <w:color w:val="2E74B5"/>
          <w:sz w:val="34"/>
          <w:lang w:eastAsia="zh-CN"/>
        </w:rPr>
        <w:t>商业策划书</w:t>
      </w:r>
      <w:r>
        <w:rPr>
          <w:b/>
          <w:color w:val="2E74B5"/>
          <w:sz w:val="34"/>
          <w:lang w:eastAsia="zh-CN"/>
        </w:rPr>
        <w:t xml:space="preserve"> </w:t>
      </w:r>
    </w:p>
    <w:bookmarkEnd w:id="0"/>
    <w:p w14:paraId="0A7C9068" w14:textId="77777777" w:rsidR="00AA7CE9" w:rsidRDefault="00000000">
      <w:pPr>
        <w:spacing w:after="240"/>
        <w:rPr>
          <w:lang w:eastAsia="zh-CN"/>
        </w:rPr>
      </w:pPr>
      <w:r>
        <w:rPr>
          <w:i/>
          <w:color w:val="66727D"/>
          <w:sz w:val="26"/>
          <w:lang w:eastAsia="zh-CN"/>
        </w:rPr>
        <w:t xml:space="preserve">AI </w:t>
      </w:r>
      <w:r>
        <w:rPr>
          <w:i/>
          <w:color w:val="66727D"/>
          <w:sz w:val="26"/>
          <w:lang w:eastAsia="zh-CN"/>
        </w:rPr>
        <w:t>帮助补全，意思由我确认。</w:t>
      </w:r>
    </w:p>
    <w:p w14:paraId="67BC9403" w14:textId="2B2A161F" w:rsidR="00AA7CE9" w:rsidRDefault="00AA7CE9">
      <w:pPr>
        <w:spacing w:after="240"/>
        <w:rPr>
          <w:lang w:eastAsia="zh-CN"/>
        </w:rPr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A7CE9" w14:paraId="010BA75A" w14:textId="77777777">
        <w:trPr>
          <w:cantSplit/>
        </w:trPr>
        <w:tc>
          <w:tcPr>
            <w:tcW w:w="9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8713B3" w14:textId="11ED7C25" w:rsidR="00AA7CE9" w:rsidRDefault="00000000">
            <w:pPr>
              <w:spacing w:before="60" w:after="60" w:line="276" w:lineRule="auto"/>
              <w:rPr>
                <w:lang w:eastAsia="zh-CN"/>
              </w:rPr>
            </w:pPr>
            <w:r>
              <w:rPr>
                <w:b/>
                <w:color w:val="1F4D78"/>
                <w:lang w:eastAsia="zh-CN"/>
              </w:rPr>
              <w:t>一句话定位</w:t>
            </w:r>
            <w:r>
              <w:rPr>
                <w:b/>
                <w:color w:val="1F4D78"/>
                <w:lang w:eastAsia="zh-CN"/>
              </w:rPr>
              <w:t xml:space="preserve">  </w:t>
            </w:r>
            <w:r>
              <w:rPr>
                <w:lang w:eastAsia="zh-CN"/>
              </w:rPr>
              <w:t>面向卒中后轻中度构音障碍者，在</w:t>
            </w:r>
            <w:r w:rsidR="0003262B">
              <w:rPr>
                <w:rFonts w:hint="eastAsia"/>
                <w:lang w:eastAsia="zh-CN"/>
              </w:rPr>
              <w:t>与</w:t>
            </w:r>
            <w:r>
              <w:rPr>
                <w:lang w:eastAsia="zh-CN"/>
              </w:rPr>
              <w:t>陌生人沟通中，从残存语音和可信上下文生成候选表达；只有患者明确确认后，系统才以获授权的个人声音说出。</w:t>
            </w:r>
          </w:p>
        </w:tc>
      </w:tr>
    </w:tbl>
    <w:p w14:paraId="371FDBB2" w14:textId="77777777" w:rsidR="00AA7CE9" w:rsidRDefault="00AA7CE9">
      <w:pPr>
        <w:spacing w:after="40"/>
        <w:rPr>
          <w:lang w:eastAsia="zh-CN"/>
        </w:rPr>
      </w:pPr>
    </w:p>
    <w:p w14:paraId="5C3C17C0" w14:textId="77777777" w:rsidR="00AA7CE9" w:rsidRDefault="00000000">
      <w:pPr>
        <w:spacing w:before="160"/>
        <w:jc w:val="right"/>
        <w:rPr>
          <w:lang w:eastAsia="zh-CN"/>
        </w:rPr>
      </w:pPr>
      <w:r>
        <w:rPr>
          <w:color w:val="66727D"/>
          <w:sz w:val="19"/>
          <w:lang w:eastAsia="zh-CN"/>
        </w:rPr>
        <w:t xml:space="preserve">2026 </w:t>
      </w:r>
      <w:r>
        <w:rPr>
          <w:color w:val="66727D"/>
          <w:sz w:val="19"/>
          <w:lang w:eastAsia="zh-CN"/>
        </w:rPr>
        <w:t>年</w:t>
      </w:r>
      <w:r>
        <w:rPr>
          <w:color w:val="66727D"/>
          <w:sz w:val="19"/>
          <w:lang w:eastAsia="zh-CN"/>
        </w:rPr>
        <w:t xml:space="preserve"> 7 </w:t>
      </w:r>
      <w:r>
        <w:rPr>
          <w:color w:val="66727D"/>
          <w:sz w:val="19"/>
          <w:lang w:eastAsia="zh-CN"/>
        </w:rPr>
        <w:t>月</w:t>
      </w:r>
      <w:r>
        <w:rPr>
          <w:color w:val="66727D"/>
          <w:sz w:val="19"/>
          <w:lang w:eastAsia="zh-CN"/>
        </w:rPr>
        <w:t xml:space="preserve">  |  MVP </w:t>
      </w:r>
      <w:r>
        <w:rPr>
          <w:color w:val="66727D"/>
          <w:sz w:val="19"/>
          <w:lang w:eastAsia="zh-CN"/>
        </w:rPr>
        <w:t>商业化构想</w:t>
      </w:r>
    </w:p>
    <w:p w14:paraId="1B18E118" w14:textId="11CA8DC3" w:rsidR="00AA7CE9" w:rsidRPr="0003262B" w:rsidRDefault="00000000" w:rsidP="0003262B">
      <w:pPr>
        <w:spacing w:after="240"/>
        <w:rPr>
          <w:b/>
          <w:color w:val="2E74B5"/>
          <w:sz w:val="34"/>
          <w:lang w:eastAsia="zh-CN"/>
        </w:rPr>
      </w:pPr>
      <w:r w:rsidRPr="0003262B">
        <w:rPr>
          <w:b/>
          <w:color w:val="2E74B5"/>
          <w:sz w:val="34"/>
          <w:lang w:eastAsia="zh-CN"/>
        </w:rPr>
        <w:t>执行摘要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A7CE9" w14:paraId="621DF01B" w14:textId="77777777">
        <w:trPr>
          <w:cantSplit/>
        </w:trPr>
        <w:tc>
          <w:tcPr>
            <w:tcW w:w="9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801E7A" w14:textId="77777777" w:rsidR="00AA7CE9" w:rsidRDefault="00000000">
            <w:pPr>
              <w:spacing w:before="60" w:after="60" w:line="276" w:lineRule="auto"/>
              <w:rPr>
                <w:lang w:eastAsia="zh-CN"/>
              </w:rPr>
            </w:pPr>
            <w:r>
              <w:rPr>
                <w:b/>
                <w:color w:val="1F4D78"/>
                <w:lang w:eastAsia="zh-CN"/>
              </w:rPr>
              <w:t>核心判断</w:t>
            </w:r>
            <w:r>
              <w:rPr>
                <w:b/>
                <w:color w:val="1F4D78"/>
                <w:lang w:eastAsia="zh-CN"/>
              </w:rPr>
              <w:t xml:space="preserve">  </w:t>
            </w:r>
            <w:proofErr w:type="spellStart"/>
            <w:r>
              <w:rPr>
                <w:lang w:eastAsia="zh-CN"/>
              </w:rPr>
              <w:t>MeantByMe</w:t>
            </w:r>
            <w:proofErr w:type="spellEnd"/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不是</w:t>
            </w:r>
            <w:r>
              <w:rPr>
                <w:lang w:eastAsia="zh-CN"/>
              </w:rPr>
              <w:t>“</w:t>
            </w:r>
            <w:r>
              <w:rPr>
                <w:lang w:eastAsia="zh-CN"/>
              </w:rPr>
              <w:t>替患者说话</w:t>
            </w:r>
            <w:r>
              <w:rPr>
                <w:lang w:eastAsia="zh-CN"/>
              </w:rPr>
              <w:t>”</w:t>
            </w:r>
            <w:r>
              <w:rPr>
                <w:lang w:eastAsia="zh-CN"/>
              </w:rPr>
              <w:t>的语音助手，而是把</w:t>
            </w:r>
            <w:r>
              <w:rPr>
                <w:lang w:eastAsia="zh-CN"/>
              </w:rPr>
              <w:t xml:space="preserve"> AI </w:t>
            </w:r>
            <w:r>
              <w:rPr>
                <w:lang w:eastAsia="zh-CN"/>
              </w:rPr>
              <w:t>限定在提案者角色，把表达权、个人声音授权和可信记忆写入权留给患者本人。商业价值来自更高的沟通成功率、更低的重复表达负担，以及可被医院、家庭和支付方接受的安全边界。</w:t>
            </w:r>
          </w:p>
        </w:tc>
      </w:tr>
    </w:tbl>
    <w:p w14:paraId="31912815" w14:textId="77777777" w:rsidR="00AA7CE9" w:rsidRDefault="00AA7CE9">
      <w:pPr>
        <w:spacing w:after="40"/>
        <w:rPr>
          <w:lang w:eastAsia="zh-CN"/>
        </w:rPr>
      </w:pP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000"/>
        <w:gridCol w:w="3360"/>
        <w:gridCol w:w="3000"/>
      </w:tblGrid>
      <w:tr w:rsidR="00AA7CE9" w14:paraId="6DCBB9FE" w14:textId="77777777">
        <w:trPr>
          <w:tblHeader/>
        </w:trPr>
        <w:tc>
          <w:tcPr>
            <w:tcW w:w="30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B732A" w14:textId="77777777" w:rsidR="00AA7CE9" w:rsidRDefault="00000000">
            <w:pPr>
              <w:spacing w:after="0"/>
            </w:pPr>
            <w:proofErr w:type="spellStart"/>
            <w:r>
              <w:rPr>
                <w:b/>
                <w:color w:val="1F4D78"/>
                <w:sz w:val="18"/>
              </w:rPr>
              <w:t>问题</w:t>
            </w:r>
            <w:proofErr w:type="spellEnd"/>
          </w:p>
        </w:tc>
        <w:tc>
          <w:tcPr>
            <w:tcW w:w="3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3DDB50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方案</w:t>
            </w:r>
          </w:p>
        </w:tc>
        <w:tc>
          <w:tcPr>
            <w:tcW w:w="30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369B8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首发路径</w:t>
            </w:r>
          </w:p>
        </w:tc>
      </w:tr>
      <w:tr w:rsidR="00AA7CE9" w14:paraId="001AFE30" w14:textId="77777777">
        <w:tc>
          <w:tcPr>
            <w:tcW w:w="3000" w:type="dxa"/>
          </w:tcPr>
          <w:p w14:paraId="3BAB32BF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通用</w:t>
            </w:r>
            <w:r>
              <w:rPr>
                <w:sz w:val="18"/>
                <w:lang w:eastAsia="zh-CN"/>
              </w:rPr>
              <w:t xml:space="preserve"> ASR </w:t>
            </w:r>
            <w:r>
              <w:rPr>
                <w:sz w:val="18"/>
                <w:lang w:eastAsia="zh-CN"/>
              </w:rPr>
              <w:t>听不懂非标准语音；打字慢；家属代言削弱隐私与自主。</w:t>
            </w:r>
          </w:p>
        </w:tc>
        <w:tc>
          <w:tcPr>
            <w:tcW w:w="3360" w:type="dxa"/>
          </w:tcPr>
          <w:p w14:paraId="31C68B6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多路语音证据</w:t>
            </w:r>
            <w:r>
              <w:rPr>
                <w:sz w:val="18"/>
                <w:lang w:eastAsia="zh-CN"/>
              </w:rPr>
              <w:t xml:space="preserve"> + </w:t>
            </w:r>
            <w:r>
              <w:rPr>
                <w:sz w:val="18"/>
                <w:lang w:eastAsia="zh-CN"/>
              </w:rPr>
              <w:t>个体记忆</w:t>
            </w:r>
            <w:r>
              <w:rPr>
                <w:sz w:val="18"/>
                <w:lang w:eastAsia="zh-CN"/>
              </w:rPr>
              <w:t xml:space="preserve"> + </w:t>
            </w:r>
            <w:r>
              <w:rPr>
                <w:sz w:val="18"/>
                <w:lang w:eastAsia="zh-CN"/>
              </w:rPr>
              <w:t>少量候选</w:t>
            </w:r>
            <w:r>
              <w:rPr>
                <w:sz w:val="18"/>
                <w:lang w:eastAsia="zh-CN"/>
              </w:rPr>
              <w:t xml:space="preserve"> + </w:t>
            </w:r>
            <w:r>
              <w:rPr>
                <w:sz w:val="18"/>
                <w:lang w:eastAsia="zh-CN"/>
              </w:rPr>
              <w:t>最终确认</w:t>
            </w:r>
            <w:r>
              <w:rPr>
                <w:sz w:val="18"/>
                <w:lang w:eastAsia="zh-CN"/>
              </w:rPr>
              <w:t xml:space="preserve"> + </w:t>
            </w:r>
            <w:r>
              <w:rPr>
                <w:sz w:val="18"/>
                <w:lang w:eastAsia="zh-CN"/>
              </w:rPr>
              <w:t>授权发声。</w:t>
            </w:r>
          </w:p>
        </w:tc>
        <w:tc>
          <w:tcPr>
            <w:tcW w:w="3000" w:type="dxa"/>
          </w:tcPr>
          <w:p w14:paraId="28DEA2DF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以康复医院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言语治疗师触达用户，</w:t>
            </w:r>
            <w:r>
              <w:rPr>
                <w:sz w:val="18"/>
                <w:lang w:eastAsia="zh-CN"/>
              </w:rPr>
              <w:t xml:space="preserve">B2B2C </w:t>
            </w:r>
            <w:r>
              <w:rPr>
                <w:sz w:val="18"/>
                <w:lang w:eastAsia="zh-CN"/>
              </w:rPr>
              <w:t>试点验证，再扩展</w:t>
            </w:r>
            <w:r>
              <w:rPr>
                <w:sz w:val="18"/>
                <w:lang w:eastAsia="zh-CN"/>
              </w:rPr>
              <w:t xml:space="preserve"> B2C </w:t>
            </w:r>
            <w:r>
              <w:rPr>
                <w:sz w:val="18"/>
                <w:lang w:eastAsia="zh-CN"/>
              </w:rPr>
              <w:t>订阅和平台合作。</w:t>
            </w:r>
          </w:p>
        </w:tc>
      </w:tr>
    </w:tbl>
    <w:p w14:paraId="26961B41" w14:textId="77777777" w:rsidR="00AA7CE9" w:rsidRDefault="00AA7CE9">
      <w:pPr>
        <w:spacing w:after="40"/>
        <w:rPr>
          <w:lang w:eastAsia="zh-CN"/>
        </w:rPr>
      </w:pPr>
    </w:p>
    <w:p w14:paraId="67A05FB5" w14:textId="77777777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t>一、项目背景</w:t>
      </w:r>
    </w:p>
    <w:p w14:paraId="0E849BD7" w14:textId="77777777" w:rsidR="00AA7CE9" w:rsidRDefault="00000000">
      <w:pPr>
        <w:keepLines/>
        <w:rPr>
          <w:lang w:eastAsia="zh-CN"/>
        </w:rPr>
      </w:pPr>
      <w:r>
        <w:rPr>
          <w:lang w:eastAsia="zh-CN"/>
        </w:rPr>
        <w:t>卒中后的构音障碍往往不是</w:t>
      </w:r>
      <w:r>
        <w:rPr>
          <w:lang w:eastAsia="zh-CN"/>
        </w:rPr>
        <w:t>“</w:t>
      </w:r>
      <w:r>
        <w:rPr>
          <w:lang w:eastAsia="zh-CN"/>
        </w:rPr>
        <w:t>没有想法</w:t>
      </w:r>
      <w:r>
        <w:rPr>
          <w:lang w:eastAsia="zh-CN"/>
        </w:rPr>
        <w:t>”</w:t>
      </w:r>
      <w:r>
        <w:rPr>
          <w:lang w:eastAsia="zh-CN"/>
        </w:rPr>
        <w:t>，而是想法无法被陌生人或机器稳定听懂。材料中的典型高痛时刻包括电话预约、医院</w:t>
      </w:r>
      <w:r>
        <w:rPr>
          <w:lang w:eastAsia="zh-CN"/>
        </w:rPr>
        <w:t>/</w:t>
      </w:r>
      <w:r>
        <w:rPr>
          <w:lang w:eastAsia="zh-CN"/>
        </w:rPr>
        <w:t>药店窗口、打车购物、工作沟通和下午疲劳时段。重复说、打字、预设句或家属代言虽然能临时解决问题，却会牺牲实时性、隐私和社会角色。</w:t>
      </w:r>
    </w:p>
    <w:p w14:paraId="105B4EF7" w14:textId="77777777" w:rsidR="00AA7CE9" w:rsidRDefault="00000000">
      <w:pPr>
        <w:keepLines/>
        <w:rPr>
          <w:lang w:eastAsia="zh-CN"/>
        </w:rPr>
      </w:pPr>
      <w:r>
        <w:rPr>
          <w:lang w:eastAsia="zh-CN"/>
        </w:rPr>
        <w:t xml:space="preserve">WHO </w:t>
      </w:r>
      <w:r>
        <w:rPr>
          <w:lang w:eastAsia="zh-CN"/>
        </w:rPr>
        <w:t>统计显示，</w:t>
      </w:r>
      <w:r>
        <w:rPr>
          <w:lang w:eastAsia="zh-CN"/>
        </w:rPr>
        <w:t xml:space="preserve">2021 </w:t>
      </w:r>
      <w:r>
        <w:rPr>
          <w:lang w:eastAsia="zh-CN"/>
        </w:rPr>
        <w:t>年全球约有</w:t>
      </w:r>
      <w:r>
        <w:rPr>
          <w:lang w:eastAsia="zh-CN"/>
        </w:rPr>
        <w:t xml:space="preserve"> 9,380 </w:t>
      </w:r>
      <w:r>
        <w:rPr>
          <w:lang w:eastAsia="zh-CN"/>
        </w:rPr>
        <w:t>万卒中病例、</w:t>
      </w:r>
      <w:r>
        <w:rPr>
          <w:lang w:eastAsia="zh-CN"/>
        </w:rPr>
        <w:t xml:space="preserve">1,190 </w:t>
      </w:r>
      <w:r>
        <w:rPr>
          <w:lang w:eastAsia="zh-CN"/>
        </w:rPr>
        <w:t>万新发病例；卒中也是全球死亡与伤残负担的主要原因之一。</w:t>
      </w:r>
      <w:r>
        <w:rPr>
          <w:lang w:eastAsia="zh-CN"/>
        </w:rPr>
        <w:t xml:space="preserve">[1] </w:t>
      </w:r>
      <w:r>
        <w:rPr>
          <w:lang w:eastAsia="zh-CN"/>
        </w:rPr>
        <w:t>研究估计，卒中幸存者中约</w:t>
      </w:r>
      <w:r>
        <w:rPr>
          <w:lang w:eastAsia="zh-CN"/>
        </w:rPr>
        <w:t xml:space="preserve"> 20%–42% </w:t>
      </w:r>
      <w:r>
        <w:rPr>
          <w:lang w:eastAsia="zh-CN"/>
        </w:rPr>
        <w:t>出现构音障碍。</w:t>
      </w:r>
      <w:r>
        <w:rPr>
          <w:lang w:eastAsia="zh-CN"/>
        </w:rPr>
        <w:t xml:space="preserve">[2] </w:t>
      </w:r>
      <w:r>
        <w:rPr>
          <w:lang w:eastAsia="zh-CN"/>
        </w:rPr>
        <w:t>这意味着产品面对的是一个规模可观、长期存在、但被通用语音技术低覆盖的人群。</w:t>
      </w:r>
    </w:p>
    <w:p w14:paraId="19F114A0" w14:textId="77777777" w:rsidR="00AA7CE9" w:rsidRDefault="00000000">
      <w:pPr>
        <w:keepLines/>
        <w:numPr>
          <w:ilvl w:val="0"/>
          <w:numId w:val="1"/>
        </w:numPr>
        <w:rPr>
          <w:lang w:eastAsia="zh-CN"/>
        </w:rPr>
      </w:pPr>
      <w:r>
        <w:rPr>
          <w:b/>
          <w:lang w:eastAsia="zh-CN"/>
        </w:rPr>
        <w:t>真实痛点：</w:t>
      </w:r>
      <w:r>
        <w:rPr>
          <w:lang w:eastAsia="zh-CN"/>
        </w:rPr>
        <w:t>缺少视觉线索时，轻度误识别也会直接导致预约、出行、服务获取或工作沟通失败。</w:t>
      </w:r>
    </w:p>
    <w:p w14:paraId="50B10F1F" w14:textId="77777777" w:rsidR="00AA7CE9" w:rsidRDefault="00000000">
      <w:pPr>
        <w:keepLines/>
        <w:numPr>
          <w:ilvl w:val="0"/>
          <w:numId w:val="1"/>
        </w:numPr>
        <w:rPr>
          <w:lang w:eastAsia="zh-CN"/>
        </w:rPr>
      </w:pPr>
      <w:r>
        <w:rPr>
          <w:b/>
          <w:lang w:eastAsia="zh-CN"/>
        </w:rPr>
        <w:lastRenderedPageBreak/>
        <w:t>产品原则：</w:t>
      </w:r>
      <w:r>
        <w:rPr>
          <w:lang w:eastAsia="zh-CN"/>
        </w:rPr>
        <w:t>先保留自然表达机会；沟通失败时再介入；不因模型置信度、沉默或照护者操作而视为本人同意。</w:t>
      </w:r>
    </w:p>
    <w:p w14:paraId="339DFFAA" w14:textId="77777777" w:rsidR="00AA7CE9" w:rsidRDefault="00000000">
      <w:pPr>
        <w:keepLines/>
        <w:numPr>
          <w:ilvl w:val="0"/>
          <w:numId w:val="1"/>
        </w:numPr>
        <w:rPr>
          <w:lang w:eastAsia="zh-CN"/>
        </w:rPr>
      </w:pPr>
      <w:r>
        <w:rPr>
          <w:b/>
          <w:lang w:eastAsia="zh-CN"/>
        </w:rPr>
        <w:t>时代机会：</w:t>
      </w:r>
      <w:r>
        <w:rPr>
          <w:lang w:eastAsia="zh-CN"/>
        </w:rPr>
        <w:t>老龄化与慢病推高辅助技术需求，语音成为设备与</w:t>
      </w:r>
      <w:r>
        <w:rPr>
          <w:lang w:eastAsia="zh-CN"/>
        </w:rPr>
        <w:t xml:space="preserve"> Agent </w:t>
      </w:r>
      <w:r>
        <w:rPr>
          <w:lang w:eastAsia="zh-CN"/>
        </w:rPr>
        <w:t>的入口，个性化模型和端云协同让</w:t>
      </w:r>
      <w:r>
        <w:rPr>
          <w:lang w:eastAsia="zh-CN"/>
        </w:rPr>
        <w:t>“</w:t>
      </w:r>
      <w:r>
        <w:rPr>
          <w:lang w:eastAsia="zh-CN"/>
        </w:rPr>
        <w:t>小样本理解一个人</w:t>
      </w:r>
      <w:r>
        <w:rPr>
          <w:lang w:eastAsia="zh-CN"/>
        </w:rPr>
        <w:t>”</w:t>
      </w:r>
      <w:r>
        <w:rPr>
          <w:lang w:eastAsia="zh-CN"/>
        </w:rPr>
        <w:t>逐步可行。</w:t>
      </w:r>
    </w:p>
    <w:p w14:paraId="4F65E9B5" w14:textId="3D9215A6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t>二、市场与需求：</w:t>
      </w:r>
    </w:p>
    <w:p w14:paraId="13C3B380" w14:textId="77777777" w:rsidR="00AA7CE9" w:rsidRDefault="00000000">
      <w:pPr>
        <w:pStyle w:val="Heading2"/>
      </w:pPr>
      <w:r>
        <w:t xml:space="preserve">2.1 </w:t>
      </w:r>
      <w:r>
        <w:t>目标客户与需求规模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00"/>
        <w:gridCol w:w="2300"/>
        <w:gridCol w:w="4760"/>
      </w:tblGrid>
      <w:tr w:rsidR="00AA7CE9" w14:paraId="1022A8BF" w14:textId="77777777">
        <w:trPr>
          <w:tblHeader/>
        </w:trPr>
        <w:tc>
          <w:tcPr>
            <w:tcW w:w="23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9FACF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口径</w:t>
            </w:r>
          </w:p>
        </w:tc>
        <w:tc>
          <w:tcPr>
            <w:tcW w:w="23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A7B1B6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人数</w:t>
            </w:r>
            <w:r>
              <w:rPr>
                <w:b/>
                <w:color w:val="1F4D78"/>
                <w:sz w:val="18"/>
              </w:rPr>
              <w:t xml:space="preserve"> / </w:t>
            </w:r>
            <w:r>
              <w:rPr>
                <w:b/>
                <w:color w:val="1F4D78"/>
                <w:sz w:val="18"/>
              </w:rPr>
              <w:t>占比</w:t>
            </w:r>
          </w:p>
        </w:tc>
        <w:tc>
          <w:tcPr>
            <w:tcW w:w="47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597D23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含义</w:t>
            </w:r>
          </w:p>
        </w:tc>
      </w:tr>
      <w:tr w:rsidR="00AA7CE9" w14:paraId="01F8339E" w14:textId="77777777">
        <w:tc>
          <w:tcPr>
            <w:tcW w:w="2300" w:type="dxa"/>
          </w:tcPr>
          <w:p w14:paraId="1CB0529F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>全球卒中存量</w:t>
            </w:r>
          </w:p>
        </w:tc>
        <w:tc>
          <w:tcPr>
            <w:tcW w:w="2300" w:type="dxa"/>
          </w:tcPr>
          <w:p w14:paraId="335E702F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>约</w:t>
            </w:r>
            <w:r>
              <w:rPr>
                <w:sz w:val="18"/>
              </w:rPr>
              <w:t xml:space="preserve"> 9,380 </w:t>
            </w:r>
            <w:r>
              <w:rPr>
                <w:sz w:val="18"/>
              </w:rPr>
              <w:t>万人</w:t>
            </w:r>
          </w:p>
        </w:tc>
        <w:tc>
          <w:tcPr>
            <w:tcW w:w="4760" w:type="dxa"/>
          </w:tcPr>
          <w:p w14:paraId="49028D6C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 xml:space="preserve">WHO 2021 </w:t>
            </w:r>
            <w:r>
              <w:rPr>
                <w:sz w:val="18"/>
              </w:rPr>
              <w:t>年估计，为疾病人群基数。</w:t>
            </w:r>
            <w:r>
              <w:rPr>
                <w:sz w:val="18"/>
              </w:rPr>
              <w:t>[1]</w:t>
            </w:r>
          </w:p>
        </w:tc>
      </w:tr>
      <w:tr w:rsidR="00AA7CE9" w14:paraId="36A7FF4B" w14:textId="77777777">
        <w:tc>
          <w:tcPr>
            <w:tcW w:w="2300" w:type="dxa"/>
          </w:tcPr>
          <w:p w14:paraId="29E0DD89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卒中后构音障碍广义需求池</w:t>
            </w:r>
          </w:p>
        </w:tc>
        <w:tc>
          <w:tcPr>
            <w:tcW w:w="2300" w:type="dxa"/>
          </w:tcPr>
          <w:p w14:paraId="329F9FE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约</w:t>
            </w:r>
            <w:r>
              <w:rPr>
                <w:sz w:val="18"/>
                <w:lang w:eastAsia="zh-CN"/>
              </w:rPr>
              <w:t xml:space="preserve"> 1,880 </w:t>
            </w:r>
            <w:r>
              <w:rPr>
                <w:sz w:val="18"/>
                <w:lang w:eastAsia="zh-CN"/>
              </w:rPr>
              <w:t>万</w:t>
            </w:r>
            <w:r>
              <w:rPr>
                <w:sz w:val="18"/>
                <w:lang w:eastAsia="zh-CN"/>
              </w:rPr>
              <w:t xml:space="preserve">–3,940 </w:t>
            </w:r>
            <w:r>
              <w:rPr>
                <w:sz w:val="18"/>
                <w:lang w:eastAsia="zh-CN"/>
              </w:rPr>
              <w:t>万人；占卒中人群</w:t>
            </w:r>
            <w:r>
              <w:rPr>
                <w:sz w:val="18"/>
                <w:lang w:eastAsia="zh-CN"/>
              </w:rPr>
              <w:t xml:space="preserve"> 20%–42%</w:t>
            </w:r>
          </w:p>
        </w:tc>
        <w:tc>
          <w:tcPr>
            <w:tcW w:w="4760" w:type="dxa"/>
          </w:tcPr>
          <w:p w14:paraId="30C5FDD7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8"/>
              </w:rPr>
              <w:t>由全球存量</w:t>
            </w:r>
            <w:proofErr w:type="spellEnd"/>
            <w:r>
              <w:rPr>
                <w:sz w:val="18"/>
              </w:rPr>
              <w:t xml:space="preserve"> × </w:t>
            </w:r>
            <w:proofErr w:type="spellStart"/>
            <w:r>
              <w:rPr>
                <w:sz w:val="18"/>
              </w:rPr>
              <w:t>文献患病比例推算，反映</w:t>
            </w:r>
            <w:proofErr w:type="spellEnd"/>
            <w:r>
              <w:rPr>
                <w:sz w:val="18"/>
              </w:rPr>
              <w:t xml:space="preserve"> TAM </w:t>
            </w:r>
            <w:r>
              <w:rPr>
                <w:sz w:val="18"/>
              </w:rPr>
              <w:t>人群上限</w:t>
            </w:r>
            <w:proofErr w:type="gramStart"/>
            <w:r>
              <w:rPr>
                <w:sz w:val="18"/>
              </w:rPr>
              <w:t>。</w:t>
            </w:r>
            <w:r>
              <w:rPr>
                <w:sz w:val="18"/>
              </w:rPr>
              <w:t>[</w:t>
            </w:r>
            <w:proofErr w:type="gramEnd"/>
            <w:r>
              <w:rPr>
                <w:sz w:val="18"/>
              </w:rPr>
              <w:t>2]</w:t>
            </w:r>
          </w:p>
        </w:tc>
      </w:tr>
      <w:tr w:rsidR="00AA7CE9" w14:paraId="5D2057AB" w14:textId="77777777">
        <w:tc>
          <w:tcPr>
            <w:tcW w:w="2300" w:type="dxa"/>
          </w:tcPr>
          <w:p w14:paraId="65F9A015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核心产品适配人群（规划口径）</w:t>
            </w:r>
          </w:p>
        </w:tc>
        <w:tc>
          <w:tcPr>
            <w:tcW w:w="2300" w:type="dxa"/>
          </w:tcPr>
          <w:p w14:paraId="347F3C8B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>约</w:t>
            </w:r>
            <w:r>
              <w:rPr>
                <w:sz w:val="18"/>
              </w:rPr>
              <w:t xml:space="preserve"> 560 </w:t>
            </w:r>
            <w:r>
              <w:rPr>
                <w:sz w:val="18"/>
              </w:rPr>
              <w:t>万</w:t>
            </w:r>
            <w:r>
              <w:rPr>
                <w:sz w:val="18"/>
              </w:rPr>
              <w:t xml:space="preserve">–1,970 </w:t>
            </w:r>
            <w:proofErr w:type="spellStart"/>
            <w:r>
              <w:rPr>
                <w:sz w:val="18"/>
              </w:rPr>
              <w:t>万人</w:t>
            </w:r>
            <w:proofErr w:type="spellEnd"/>
          </w:p>
        </w:tc>
        <w:tc>
          <w:tcPr>
            <w:tcW w:w="4760" w:type="dxa"/>
          </w:tcPr>
          <w:p w14:paraId="10425E17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假设广义需求池中</w:t>
            </w:r>
            <w:r>
              <w:rPr>
                <w:sz w:val="18"/>
                <w:lang w:eastAsia="zh-CN"/>
              </w:rPr>
              <w:t xml:space="preserve"> 30%–50% </w:t>
            </w:r>
            <w:r>
              <w:rPr>
                <w:sz w:val="18"/>
                <w:lang w:eastAsia="zh-CN"/>
              </w:rPr>
              <w:t>同时满足：轻中度、理解基本完整、保留部分发声及稳定确认方式；需用临床筛选数据验证。</w:t>
            </w:r>
          </w:p>
        </w:tc>
      </w:tr>
      <w:tr w:rsidR="00AA7CE9" w14:paraId="1A99D6E5" w14:textId="77777777">
        <w:tc>
          <w:tcPr>
            <w:tcW w:w="2300" w:type="dxa"/>
          </w:tcPr>
          <w:p w14:paraId="3CD0279E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8"/>
              </w:rPr>
              <w:t>全球辅助技术大盘</w:t>
            </w:r>
            <w:proofErr w:type="spellEnd"/>
          </w:p>
        </w:tc>
        <w:tc>
          <w:tcPr>
            <w:tcW w:w="2300" w:type="dxa"/>
          </w:tcPr>
          <w:p w14:paraId="188CB2D7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>当前</w:t>
            </w:r>
            <w:r>
              <w:rPr>
                <w:sz w:val="18"/>
              </w:rPr>
              <w:t xml:space="preserve"> &gt;25 </w:t>
            </w:r>
            <w:r>
              <w:rPr>
                <w:sz w:val="18"/>
              </w:rPr>
              <w:t>亿人；</w:t>
            </w:r>
            <w:r>
              <w:rPr>
                <w:sz w:val="18"/>
              </w:rPr>
              <w:t xml:space="preserve">2050 </w:t>
            </w:r>
            <w:r>
              <w:rPr>
                <w:sz w:val="18"/>
              </w:rPr>
              <w:t>年约</w:t>
            </w:r>
            <w:r>
              <w:rPr>
                <w:sz w:val="18"/>
              </w:rPr>
              <w:t xml:space="preserve"> 35 </w:t>
            </w:r>
            <w:r>
              <w:rPr>
                <w:sz w:val="18"/>
              </w:rPr>
              <w:t>亿人</w:t>
            </w:r>
          </w:p>
        </w:tc>
        <w:tc>
          <w:tcPr>
            <w:tcW w:w="4760" w:type="dxa"/>
          </w:tcPr>
          <w:p w14:paraId="68B59ECC" w14:textId="77777777" w:rsidR="00AA7CE9" w:rsidRDefault="00000000">
            <w:pPr>
              <w:spacing w:after="0" w:line="259" w:lineRule="auto"/>
            </w:pPr>
            <w:r>
              <w:rPr>
                <w:sz w:val="18"/>
                <w:lang w:eastAsia="zh-CN"/>
              </w:rPr>
              <w:t>说明辅助技术需求受老龄化与非传染性疾病长期驱动。</w:t>
            </w:r>
            <w:r>
              <w:rPr>
                <w:sz w:val="18"/>
              </w:rPr>
              <w:t>[3]</w:t>
            </w:r>
          </w:p>
        </w:tc>
      </w:tr>
    </w:tbl>
    <w:p w14:paraId="1AD5E06B" w14:textId="77777777" w:rsidR="00AA7CE9" w:rsidRDefault="00AA7CE9">
      <w:pPr>
        <w:spacing w:after="40"/>
      </w:pPr>
    </w:p>
    <w:p w14:paraId="1A0F1874" w14:textId="77777777" w:rsidR="00AA7CE9" w:rsidRDefault="00000000">
      <w:pPr>
        <w:spacing w:before="80" w:after="160"/>
        <w:rPr>
          <w:lang w:eastAsia="zh-CN"/>
        </w:rPr>
      </w:pPr>
      <w:r>
        <w:rPr>
          <w:i/>
          <w:color w:val="66727D"/>
          <w:sz w:val="17"/>
          <w:lang w:eastAsia="zh-CN"/>
        </w:rPr>
        <w:t>注：以上人数是需求规模估算，不等同于可立即付费用户或收入预测；核心适配比例属于商业规划假设。</w:t>
      </w:r>
    </w:p>
    <w:p w14:paraId="5029DABA" w14:textId="77777777" w:rsidR="00AA7CE9" w:rsidRDefault="00000000">
      <w:pPr>
        <w:pStyle w:val="Heading2"/>
      </w:pPr>
      <w:r>
        <w:t xml:space="preserve">2.2 </w:t>
      </w:r>
      <w:proofErr w:type="spellStart"/>
      <w:r>
        <w:t>谁是客户，谁是付费者</w:t>
      </w:r>
      <w:proofErr w:type="spellEnd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3300"/>
        <w:gridCol w:w="4260"/>
      </w:tblGrid>
      <w:tr w:rsidR="00AA7CE9" w14:paraId="3EE2F844" w14:textId="77777777">
        <w:trPr>
          <w:tblHeader/>
        </w:trPr>
        <w:tc>
          <w:tcPr>
            <w:tcW w:w="18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B90170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角色</w:t>
            </w:r>
          </w:p>
        </w:tc>
        <w:tc>
          <w:tcPr>
            <w:tcW w:w="33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7906CC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核心诉求</w:t>
            </w:r>
          </w:p>
        </w:tc>
        <w:tc>
          <w:tcPr>
            <w:tcW w:w="42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06832C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购买</w:t>
            </w:r>
            <w:r>
              <w:rPr>
                <w:b/>
                <w:color w:val="1F4D78"/>
                <w:sz w:val="17"/>
              </w:rPr>
              <w:t xml:space="preserve"> / </w:t>
            </w:r>
            <w:r>
              <w:rPr>
                <w:b/>
                <w:color w:val="1F4D78"/>
                <w:sz w:val="17"/>
              </w:rPr>
              <w:t>决策逻辑</w:t>
            </w:r>
          </w:p>
        </w:tc>
      </w:tr>
      <w:tr w:rsidR="00AA7CE9" w14:paraId="63417B69" w14:textId="77777777">
        <w:tc>
          <w:tcPr>
            <w:tcW w:w="1800" w:type="dxa"/>
          </w:tcPr>
          <w:p w14:paraId="245B14E8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患者（核心用户）</w:t>
            </w:r>
          </w:p>
        </w:tc>
        <w:tc>
          <w:tcPr>
            <w:tcW w:w="3300" w:type="dxa"/>
          </w:tcPr>
          <w:p w14:paraId="553DD7B4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更快、更自然、更有尊严地完成重要表达</w:t>
            </w:r>
          </w:p>
        </w:tc>
        <w:tc>
          <w:tcPr>
            <w:tcW w:w="4260" w:type="dxa"/>
          </w:tcPr>
          <w:p w14:paraId="408902E9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低学习成本、明确可撤销、比打字和反复重说更快</w:t>
            </w:r>
          </w:p>
        </w:tc>
      </w:tr>
      <w:tr w:rsidR="00AA7CE9" w14:paraId="206DF7CE" w14:textId="77777777">
        <w:tc>
          <w:tcPr>
            <w:tcW w:w="1800" w:type="dxa"/>
          </w:tcPr>
          <w:p w14:paraId="62285205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家庭与照护者</w:t>
            </w:r>
            <w:proofErr w:type="spellEnd"/>
          </w:p>
        </w:tc>
        <w:tc>
          <w:tcPr>
            <w:tcW w:w="3300" w:type="dxa"/>
          </w:tcPr>
          <w:p w14:paraId="3FDF72B7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减少代言负担，同时不越权</w:t>
            </w:r>
          </w:p>
        </w:tc>
        <w:tc>
          <w:tcPr>
            <w:tcW w:w="4260" w:type="dxa"/>
          </w:tcPr>
          <w:p w14:paraId="7A40BBB5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愿为独立性与安心付费，但不能替患者授权表达</w:t>
            </w:r>
          </w:p>
        </w:tc>
      </w:tr>
      <w:tr w:rsidR="00AA7CE9" w14:paraId="332F22B3" w14:textId="77777777">
        <w:tc>
          <w:tcPr>
            <w:tcW w:w="1800" w:type="dxa"/>
          </w:tcPr>
          <w:p w14:paraId="35C866A3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医院</w:t>
            </w:r>
            <w:r>
              <w:rPr>
                <w:sz w:val="17"/>
                <w:lang w:eastAsia="zh-CN"/>
              </w:rPr>
              <w:t xml:space="preserve"> / </w:t>
            </w:r>
            <w:r>
              <w:rPr>
                <w:sz w:val="17"/>
                <w:lang w:eastAsia="zh-CN"/>
              </w:rPr>
              <w:t>康复机构</w:t>
            </w:r>
            <w:r>
              <w:rPr>
                <w:sz w:val="17"/>
                <w:lang w:eastAsia="zh-CN"/>
              </w:rPr>
              <w:t xml:space="preserve"> / </w:t>
            </w:r>
            <w:r>
              <w:rPr>
                <w:sz w:val="17"/>
                <w:lang w:eastAsia="zh-CN"/>
              </w:rPr>
              <w:t>言语治疗师</w:t>
            </w:r>
          </w:p>
        </w:tc>
        <w:tc>
          <w:tcPr>
            <w:tcW w:w="3300" w:type="dxa"/>
          </w:tcPr>
          <w:p w14:paraId="64165C05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提升院外延续服务与真实沟通参与</w:t>
            </w:r>
          </w:p>
        </w:tc>
        <w:tc>
          <w:tcPr>
            <w:tcW w:w="4260" w:type="dxa"/>
          </w:tcPr>
          <w:p w14:paraId="48D51FBB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看重疗效指标、数据安全、部署与随访效率</w:t>
            </w:r>
          </w:p>
        </w:tc>
      </w:tr>
      <w:tr w:rsidR="00AA7CE9" w14:paraId="25EC84FB" w14:textId="77777777">
        <w:tc>
          <w:tcPr>
            <w:tcW w:w="1800" w:type="dxa"/>
          </w:tcPr>
          <w:p w14:paraId="3252F7BB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医保</w:t>
            </w:r>
            <w:proofErr w:type="spellEnd"/>
            <w:r>
              <w:rPr>
                <w:sz w:val="17"/>
              </w:rPr>
              <w:t xml:space="preserve"> / </w:t>
            </w:r>
            <w:proofErr w:type="spellStart"/>
            <w:r>
              <w:rPr>
                <w:sz w:val="17"/>
              </w:rPr>
              <w:t>商保</w:t>
            </w:r>
            <w:proofErr w:type="spellEnd"/>
            <w:r>
              <w:rPr>
                <w:sz w:val="17"/>
              </w:rPr>
              <w:t xml:space="preserve"> / </w:t>
            </w:r>
            <w:r>
              <w:rPr>
                <w:sz w:val="17"/>
              </w:rPr>
              <w:t>公益项目</w:t>
            </w:r>
          </w:p>
        </w:tc>
        <w:tc>
          <w:tcPr>
            <w:tcW w:w="3300" w:type="dxa"/>
          </w:tcPr>
          <w:p w14:paraId="33F69E72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降低长期照护与社会孤立成本</w:t>
            </w:r>
          </w:p>
        </w:tc>
        <w:tc>
          <w:tcPr>
            <w:tcW w:w="4260" w:type="dxa"/>
          </w:tcPr>
          <w:p w14:paraId="17294944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要求可量化结果、合规与人群覆盖效率</w:t>
            </w:r>
          </w:p>
        </w:tc>
      </w:tr>
      <w:tr w:rsidR="00AA7CE9" w14:paraId="5C7FCD26" w14:textId="77777777">
        <w:tc>
          <w:tcPr>
            <w:tcW w:w="1800" w:type="dxa"/>
          </w:tcPr>
          <w:p w14:paraId="7DB64B66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设备与语音平台</w:t>
            </w:r>
            <w:proofErr w:type="spellEnd"/>
          </w:p>
        </w:tc>
        <w:tc>
          <w:tcPr>
            <w:tcW w:w="3300" w:type="dxa"/>
          </w:tcPr>
          <w:p w14:paraId="55778D6D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让非标准语音用户也能使用其服务</w:t>
            </w:r>
          </w:p>
        </w:tc>
        <w:tc>
          <w:tcPr>
            <w:tcW w:w="4260" w:type="dxa"/>
          </w:tcPr>
          <w:p w14:paraId="667974B9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通过</w:t>
            </w:r>
            <w:r>
              <w:rPr>
                <w:sz w:val="17"/>
                <w:lang w:eastAsia="zh-CN"/>
              </w:rPr>
              <w:t xml:space="preserve"> SDK/API </w:t>
            </w:r>
            <w:r>
              <w:rPr>
                <w:sz w:val="17"/>
                <w:lang w:eastAsia="zh-CN"/>
              </w:rPr>
              <w:t>扩大可达用户并满足无障碍责任</w:t>
            </w:r>
          </w:p>
        </w:tc>
      </w:tr>
    </w:tbl>
    <w:p w14:paraId="2DEE12E2" w14:textId="77777777" w:rsidR="00AA7CE9" w:rsidRDefault="00AA7CE9">
      <w:pPr>
        <w:spacing w:after="40"/>
        <w:rPr>
          <w:lang w:eastAsia="zh-CN"/>
        </w:rPr>
      </w:pPr>
    </w:p>
    <w:p w14:paraId="2157270B" w14:textId="77777777" w:rsidR="00AA7CE9" w:rsidRDefault="00000000">
      <w:pPr>
        <w:pStyle w:val="Heading2"/>
      </w:pPr>
      <w:r>
        <w:t xml:space="preserve">2.3 </w:t>
      </w:r>
      <w:proofErr w:type="spellStart"/>
      <w:r>
        <w:t>市场潜力与切入顺序</w:t>
      </w:r>
      <w:proofErr w:type="spellEnd"/>
    </w:p>
    <w:p w14:paraId="27819AA7" w14:textId="77777777" w:rsidR="00AA7CE9" w:rsidRDefault="00000000">
      <w:pPr>
        <w:keepLines/>
        <w:numPr>
          <w:ilvl w:val="0"/>
          <w:numId w:val="2"/>
        </w:numPr>
        <w:rPr>
          <w:lang w:eastAsia="zh-CN"/>
        </w:rPr>
      </w:pPr>
      <w:r>
        <w:rPr>
          <w:b/>
          <w:lang w:eastAsia="zh-CN"/>
        </w:rPr>
        <w:t>先做高痛、可验证场景：</w:t>
      </w:r>
      <w:r>
        <w:rPr>
          <w:lang w:eastAsia="zh-CN"/>
        </w:rPr>
        <w:t>电话预约与陌生人服务沟通，评价指标是任务完成率、表达耗时和未经授权发声率。</w:t>
      </w:r>
    </w:p>
    <w:p w14:paraId="3216C159" w14:textId="77777777" w:rsidR="00AA7CE9" w:rsidRDefault="00000000">
      <w:pPr>
        <w:keepLines/>
        <w:numPr>
          <w:ilvl w:val="0"/>
          <w:numId w:val="2"/>
        </w:numPr>
        <w:rPr>
          <w:lang w:eastAsia="zh-CN"/>
        </w:rPr>
      </w:pPr>
      <w:r>
        <w:rPr>
          <w:b/>
          <w:lang w:eastAsia="zh-CN"/>
        </w:rPr>
        <w:t>先做渠道密集地区：</w:t>
      </w:r>
      <w:r>
        <w:rPr>
          <w:lang w:eastAsia="zh-CN"/>
        </w:rPr>
        <w:t>从康复中心、卒中随访和言语治疗网络进入，优先覆盖数字设备可及、付费和试点条件成熟的城市。</w:t>
      </w:r>
    </w:p>
    <w:p w14:paraId="2E045484" w14:textId="77777777" w:rsidR="00AA7CE9" w:rsidRDefault="00000000">
      <w:pPr>
        <w:keepLines/>
        <w:numPr>
          <w:ilvl w:val="0"/>
          <w:numId w:val="2"/>
        </w:numPr>
      </w:pPr>
      <w:r>
        <w:rPr>
          <w:b/>
          <w:lang w:eastAsia="zh-CN"/>
        </w:rPr>
        <w:t>再做全球本地化：</w:t>
      </w:r>
      <w:r>
        <w:rPr>
          <w:lang w:eastAsia="zh-CN"/>
        </w:rPr>
        <w:t>以多语言个体适配、离线</w:t>
      </w:r>
      <w:r>
        <w:rPr>
          <w:lang w:eastAsia="zh-CN"/>
        </w:rPr>
        <w:t>/</w:t>
      </w:r>
      <w:r>
        <w:rPr>
          <w:lang w:eastAsia="zh-CN"/>
        </w:rPr>
        <w:t>低带宽模式和分层定价覆盖不同支付能力；</w:t>
      </w:r>
      <w:r>
        <w:rPr>
          <w:lang w:eastAsia="zh-CN"/>
        </w:rPr>
        <w:t xml:space="preserve">WHO </w:t>
      </w:r>
      <w:r>
        <w:rPr>
          <w:lang w:eastAsia="zh-CN"/>
        </w:rPr>
        <w:t>指出部分低收入国家辅助技术可及率低至</w:t>
      </w:r>
      <w:r>
        <w:rPr>
          <w:lang w:eastAsia="zh-CN"/>
        </w:rPr>
        <w:t xml:space="preserve"> 3%</w:t>
      </w:r>
      <w:r>
        <w:rPr>
          <w:lang w:eastAsia="zh-CN"/>
        </w:rPr>
        <w:t>，既是挑战也是公共合作机会。</w:t>
      </w:r>
      <w:r>
        <w:t>[3]</w:t>
      </w:r>
    </w:p>
    <w:p w14:paraId="772B15FB" w14:textId="77777777" w:rsidR="00AA7CE9" w:rsidRDefault="00000000">
      <w:pPr>
        <w:keepLines/>
        <w:numPr>
          <w:ilvl w:val="0"/>
          <w:numId w:val="2"/>
        </w:numPr>
        <w:rPr>
          <w:lang w:eastAsia="zh-CN"/>
        </w:rPr>
      </w:pPr>
      <w:r>
        <w:rPr>
          <w:b/>
          <w:lang w:eastAsia="zh-CN"/>
        </w:rPr>
        <w:lastRenderedPageBreak/>
        <w:t>最后扩展相邻人群：</w:t>
      </w:r>
      <w:r>
        <w:rPr>
          <w:lang w:eastAsia="zh-CN"/>
        </w:rPr>
        <w:t>在卒中人群完成临床和安全验证后，逐步评估帕金森病、</w:t>
      </w:r>
      <w:r>
        <w:rPr>
          <w:lang w:eastAsia="zh-CN"/>
        </w:rPr>
        <w:t>ALS</w:t>
      </w:r>
      <w:r>
        <w:rPr>
          <w:lang w:eastAsia="zh-CN"/>
        </w:rPr>
        <w:t>、多发性硬化、脑外伤等运动性言语障碍人群，不在</w:t>
      </w:r>
      <w:r>
        <w:rPr>
          <w:lang w:eastAsia="zh-CN"/>
        </w:rPr>
        <w:t xml:space="preserve"> MVP </w:t>
      </w:r>
      <w:r>
        <w:rPr>
          <w:lang w:eastAsia="zh-CN"/>
        </w:rPr>
        <w:t>阶段泛化。</w:t>
      </w:r>
    </w:p>
    <w:p w14:paraId="4AF729B5" w14:textId="77777777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t>三、产品与服务</w:t>
      </w:r>
    </w:p>
    <w:p w14:paraId="0707D169" w14:textId="77777777" w:rsidR="00AA7CE9" w:rsidRDefault="00000000">
      <w:pPr>
        <w:spacing w:before="40" w:after="140"/>
        <w:rPr>
          <w:lang w:eastAsia="zh-CN"/>
        </w:rPr>
      </w:pPr>
      <w:r>
        <w:rPr>
          <w:b/>
          <w:color w:val="C99A2E"/>
          <w:sz w:val="19"/>
          <w:lang w:eastAsia="zh-CN"/>
        </w:rPr>
        <w:t>核心闭环：理解残存表达</w:t>
      </w:r>
      <w:r>
        <w:rPr>
          <w:b/>
          <w:color w:val="C99A2E"/>
          <w:sz w:val="19"/>
          <w:lang w:eastAsia="zh-CN"/>
        </w:rPr>
        <w:t xml:space="preserve"> → </w:t>
      </w:r>
      <w:r>
        <w:rPr>
          <w:b/>
          <w:color w:val="C99A2E"/>
          <w:sz w:val="19"/>
          <w:lang w:eastAsia="zh-CN"/>
        </w:rPr>
        <w:t>候选补全</w:t>
      </w:r>
      <w:r>
        <w:rPr>
          <w:b/>
          <w:color w:val="C99A2E"/>
          <w:sz w:val="19"/>
          <w:lang w:eastAsia="zh-CN"/>
        </w:rPr>
        <w:t xml:space="preserve"> → </w:t>
      </w:r>
      <w:r>
        <w:rPr>
          <w:b/>
          <w:color w:val="C99A2E"/>
          <w:sz w:val="19"/>
          <w:lang w:eastAsia="zh-CN"/>
        </w:rPr>
        <w:t>低负担确认</w:t>
      </w:r>
      <w:r>
        <w:rPr>
          <w:b/>
          <w:color w:val="C99A2E"/>
          <w:sz w:val="19"/>
          <w:lang w:eastAsia="zh-CN"/>
        </w:rPr>
        <w:t xml:space="preserve"> → </w:t>
      </w:r>
      <w:r>
        <w:rPr>
          <w:b/>
          <w:color w:val="C99A2E"/>
          <w:sz w:val="19"/>
          <w:lang w:eastAsia="zh-CN"/>
        </w:rPr>
        <w:t>授权发声</w:t>
      </w:r>
      <w:r>
        <w:rPr>
          <w:b/>
          <w:color w:val="C99A2E"/>
          <w:sz w:val="19"/>
          <w:lang w:eastAsia="zh-CN"/>
        </w:rPr>
        <w:t xml:space="preserve"> → </w:t>
      </w:r>
      <w:r>
        <w:rPr>
          <w:b/>
          <w:color w:val="C99A2E"/>
          <w:sz w:val="19"/>
          <w:lang w:eastAsia="zh-CN"/>
        </w:rPr>
        <w:t>可信学习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3900"/>
        <w:gridCol w:w="3360"/>
      </w:tblGrid>
      <w:tr w:rsidR="00AA7CE9" w14:paraId="58BC1FD9" w14:textId="77777777">
        <w:trPr>
          <w:tblHeader/>
        </w:trPr>
        <w:tc>
          <w:tcPr>
            <w:tcW w:w="21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955A7" w14:textId="77777777" w:rsidR="00AA7CE9" w:rsidRDefault="00000000">
            <w:pPr>
              <w:spacing w:after="0"/>
            </w:pPr>
            <w:proofErr w:type="spellStart"/>
            <w:r>
              <w:rPr>
                <w:b/>
                <w:color w:val="1F4D78"/>
                <w:sz w:val="17"/>
              </w:rPr>
              <w:t>功能板块</w:t>
            </w:r>
            <w:proofErr w:type="spellEnd"/>
          </w:p>
        </w:tc>
        <w:tc>
          <w:tcPr>
            <w:tcW w:w="39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57BD75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用户价值</w:t>
            </w:r>
          </w:p>
        </w:tc>
        <w:tc>
          <w:tcPr>
            <w:tcW w:w="3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0C30E1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关键边界</w:t>
            </w:r>
          </w:p>
        </w:tc>
      </w:tr>
      <w:tr w:rsidR="00AA7CE9" w14:paraId="0C1455CE" w14:textId="77777777">
        <w:tc>
          <w:tcPr>
            <w:tcW w:w="2100" w:type="dxa"/>
          </w:tcPr>
          <w:p w14:paraId="441EA844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1. </w:t>
            </w:r>
            <w:r>
              <w:rPr>
                <w:sz w:val="17"/>
              </w:rPr>
              <w:t>个体化残存语音理解</w:t>
            </w:r>
          </w:p>
        </w:tc>
        <w:tc>
          <w:tcPr>
            <w:tcW w:w="3900" w:type="dxa"/>
          </w:tcPr>
          <w:p w14:paraId="672A09C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融合主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备</w:t>
            </w:r>
            <w:r>
              <w:rPr>
                <w:sz w:val="17"/>
                <w:lang w:eastAsia="zh-CN"/>
              </w:rPr>
              <w:t xml:space="preserve"> ASR</w:t>
            </w:r>
            <w:r>
              <w:rPr>
                <w:sz w:val="17"/>
                <w:lang w:eastAsia="zh-CN"/>
              </w:rPr>
              <w:t>、关键词、场景与患者已确认记忆，理解碎片化或疲劳波动语音</w:t>
            </w:r>
          </w:p>
        </w:tc>
        <w:tc>
          <w:tcPr>
            <w:tcW w:w="3360" w:type="dxa"/>
          </w:tcPr>
          <w:p w14:paraId="52C5DF4C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模型输出只是证据，不是患者意图</w:t>
            </w:r>
          </w:p>
        </w:tc>
      </w:tr>
      <w:tr w:rsidR="00AA7CE9" w14:paraId="13BB0CC1" w14:textId="77777777">
        <w:tc>
          <w:tcPr>
            <w:tcW w:w="2100" w:type="dxa"/>
          </w:tcPr>
          <w:p w14:paraId="032C8898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2. </w:t>
            </w:r>
            <w:proofErr w:type="spellStart"/>
            <w:r>
              <w:rPr>
                <w:sz w:val="17"/>
              </w:rPr>
              <w:t>少量候选表达</w:t>
            </w:r>
            <w:proofErr w:type="spellEnd"/>
          </w:p>
        </w:tc>
        <w:tc>
          <w:tcPr>
            <w:tcW w:w="3900" w:type="dxa"/>
          </w:tcPr>
          <w:p w14:paraId="5E80F101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生成</w:t>
            </w:r>
            <w:r>
              <w:rPr>
                <w:sz w:val="17"/>
                <w:lang w:eastAsia="zh-CN"/>
              </w:rPr>
              <w:t xml:space="preserve"> 2–3 </w:t>
            </w:r>
            <w:r>
              <w:rPr>
                <w:sz w:val="17"/>
                <w:lang w:eastAsia="zh-CN"/>
              </w:rPr>
              <w:t>个可快速选择的完整表达，降低重复说和打字负担</w:t>
            </w:r>
          </w:p>
        </w:tc>
        <w:tc>
          <w:tcPr>
            <w:tcW w:w="3360" w:type="dxa"/>
          </w:tcPr>
          <w:p w14:paraId="13AA9FA4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始终保留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都不是</w:t>
            </w:r>
            <w:r>
              <w:rPr>
                <w:sz w:val="17"/>
                <w:lang w:eastAsia="zh-CN"/>
              </w:rPr>
              <w:t xml:space="preserve"> / </w:t>
            </w:r>
            <w:r>
              <w:rPr>
                <w:sz w:val="17"/>
                <w:lang w:eastAsia="zh-CN"/>
              </w:rPr>
              <w:t>返回</w:t>
            </w:r>
            <w:r>
              <w:rPr>
                <w:sz w:val="17"/>
                <w:lang w:eastAsia="zh-CN"/>
              </w:rPr>
              <w:t xml:space="preserve"> / </w:t>
            </w:r>
            <w:r>
              <w:rPr>
                <w:sz w:val="17"/>
                <w:lang w:eastAsia="zh-CN"/>
              </w:rPr>
              <w:t>停止</w:t>
            </w:r>
            <w:r>
              <w:rPr>
                <w:sz w:val="17"/>
                <w:lang w:eastAsia="zh-CN"/>
              </w:rPr>
              <w:t xml:space="preserve"> / </w:t>
            </w:r>
            <w:r>
              <w:rPr>
                <w:sz w:val="17"/>
                <w:lang w:eastAsia="zh-CN"/>
              </w:rPr>
              <w:t>切换输入</w:t>
            </w:r>
            <w:r>
              <w:rPr>
                <w:sz w:val="17"/>
                <w:lang w:eastAsia="zh-CN"/>
              </w:rPr>
              <w:t>”</w:t>
            </w:r>
          </w:p>
        </w:tc>
      </w:tr>
      <w:tr w:rsidR="00AA7CE9" w14:paraId="04716F6A" w14:textId="77777777">
        <w:tc>
          <w:tcPr>
            <w:tcW w:w="2100" w:type="dxa"/>
          </w:tcPr>
          <w:p w14:paraId="09E5081B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3. </w:t>
            </w:r>
            <w:proofErr w:type="spellStart"/>
            <w:r>
              <w:rPr>
                <w:sz w:val="17"/>
              </w:rPr>
              <w:t>低负担分级确认</w:t>
            </w:r>
            <w:proofErr w:type="spellEnd"/>
          </w:p>
        </w:tc>
        <w:tc>
          <w:tcPr>
            <w:tcW w:w="3900" w:type="dxa"/>
          </w:tcPr>
          <w:p w14:paraId="3274ABEE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大按钮、短语音、按键或耳机操作；高风险表达使用更严格确认</w:t>
            </w:r>
          </w:p>
        </w:tc>
        <w:tc>
          <w:tcPr>
            <w:tcW w:w="3360" w:type="dxa"/>
          </w:tcPr>
          <w:p w14:paraId="40F4A52C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沉默、超时、照护者动作和高置信度都不等于同意</w:t>
            </w:r>
          </w:p>
        </w:tc>
      </w:tr>
      <w:tr w:rsidR="00AA7CE9" w14:paraId="451637F3" w14:textId="77777777">
        <w:tc>
          <w:tcPr>
            <w:tcW w:w="2100" w:type="dxa"/>
          </w:tcPr>
          <w:p w14:paraId="0ECBF49A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4. </w:t>
            </w:r>
            <w:proofErr w:type="spellStart"/>
            <w:r>
              <w:rPr>
                <w:sz w:val="17"/>
              </w:rPr>
              <w:t>授权个人声音输出</w:t>
            </w:r>
            <w:proofErr w:type="spellEnd"/>
          </w:p>
        </w:tc>
        <w:tc>
          <w:tcPr>
            <w:tcW w:w="3900" w:type="dxa"/>
          </w:tcPr>
          <w:p w14:paraId="4173692C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确认后以清晰且尽可能保留本人音色的声音表达</w:t>
            </w:r>
          </w:p>
        </w:tc>
        <w:tc>
          <w:tcPr>
            <w:tcW w:w="3360" w:type="dxa"/>
          </w:tcPr>
          <w:p w14:paraId="0396A3CA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未确认候选只能用中性声私密读回，不能调用个人声音</w:t>
            </w:r>
          </w:p>
        </w:tc>
      </w:tr>
      <w:tr w:rsidR="00AA7CE9" w14:paraId="4A0DCCB3" w14:textId="77777777">
        <w:tc>
          <w:tcPr>
            <w:tcW w:w="2100" w:type="dxa"/>
          </w:tcPr>
          <w:p w14:paraId="006D4EA1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5. </w:t>
            </w:r>
            <w:r>
              <w:rPr>
                <w:sz w:val="17"/>
                <w:lang w:eastAsia="zh-CN"/>
              </w:rPr>
              <w:t>验证记忆与持续个性化</w:t>
            </w:r>
          </w:p>
        </w:tc>
        <w:tc>
          <w:tcPr>
            <w:tcW w:w="3900" w:type="dxa"/>
          </w:tcPr>
          <w:p w14:paraId="7C6E38CC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只从患者明确确认的表达学习发音、语言、场景与交互偏好</w:t>
            </w:r>
          </w:p>
        </w:tc>
        <w:tc>
          <w:tcPr>
            <w:tcW w:w="3360" w:type="dxa"/>
          </w:tcPr>
          <w:p w14:paraId="2B85E0CC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被拒绝候选不得成为偏好；跨患者检索必须隔离</w:t>
            </w:r>
          </w:p>
        </w:tc>
      </w:tr>
      <w:tr w:rsidR="00AA7CE9" w14:paraId="24CEFEC7" w14:textId="77777777">
        <w:tc>
          <w:tcPr>
            <w:tcW w:w="2100" w:type="dxa"/>
          </w:tcPr>
          <w:p w14:paraId="0E72B9A9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6. </w:t>
            </w:r>
            <w:r>
              <w:rPr>
                <w:sz w:val="17"/>
                <w:lang w:eastAsia="zh-CN"/>
              </w:rPr>
              <w:t>可解释轨迹与服务后台</w:t>
            </w:r>
          </w:p>
        </w:tc>
        <w:tc>
          <w:tcPr>
            <w:tcW w:w="3900" w:type="dxa"/>
          </w:tcPr>
          <w:p w14:paraId="62493892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患者可回看依据、确认方式和授权状态；机构可看匿名化效果指标</w:t>
            </w:r>
          </w:p>
        </w:tc>
        <w:tc>
          <w:tcPr>
            <w:tcW w:w="3360" w:type="dxa"/>
          </w:tcPr>
          <w:p w14:paraId="2E0C3160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照护者和机构只能提供上下文，不能代替本人授权</w:t>
            </w:r>
          </w:p>
        </w:tc>
      </w:tr>
    </w:tbl>
    <w:p w14:paraId="3410D609" w14:textId="77777777" w:rsidR="00AA7CE9" w:rsidRDefault="00AA7CE9">
      <w:pPr>
        <w:spacing w:after="40"/>
        <w:rPr>
          <w:lang w:eastAsia="zh-CN"/>
        </w:rPr>
      </w:pPr>
    </w:p>
    <w:p w14:paraId="04EFE486" w14:textId="77777777" w:rsidR="00AA7CE9" w:rsidRDefault="00000000">
      <w:pPr>
        <w:pStyle w:val="Heading2"/>
      </w:pPr>
      <w:r>
        <w:t xml:space="preserve">3.1 MVP </w:t>
      </w:r>
      <w:r>
        <w:t>使用体验</w:t>
      </w:r>
    </w:p>
    <w:p w14:paraId="021EA693" w14:textId="77777777" w:rsidR="00AA7CE9" w:rsidRDefault="00000000">
      <w:pPr>
        <w:keepLines/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患者自然说出残缺语句；系统同时采集主</w:t>
      </w:r>
      <w:r>
        <w:rPr>
          <w:lang w:eastAsia="zh-CN"/>
        </w:rPr>
        <w:t>/</w:t>
      </w:r>
      <w:r>
        <w:rPr>
          <w:lang w:eastAsia="zh-CN"/>
        </w:rPr>
        <w:t>备语音证据。</w:t>
      </w:r>
    </w:p>
    <w:p w14:paraId="6CE90A39" w14:textId="77777777" w:rsidR="00AA7CE9" w:rsidRDefault="00000000">
      <w:pPr>
        <w:keepLines/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系统检索患者已验证记忆与当前场景，生成少量候选。</w:t>
      </w:r>
    </w:p>
    <w:p w14:paraId="433A2F16" w14:textId="77777777" w:rsidR="00AA7CE9" w:rsidRDefault="00000000">
      <w:pPr>
        <w:keepLines/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候选以屏幕或中性声呈现；患者选择、修改或拒绝。</w:t>
      </w:r>
    </w:p>
    <w:p w14:paraId="2A2D2B7F" w14:textId="77777777" w:rsidR="00AA7CE9" w:rsidRDefault="00000000">
      <w:pPr>
        <w:keepLines/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进入最终确认；医疗、法律、财务和关系类表达使用严格确认。</w:t>
      </w:r>
    </w:p>
    <w:p w14:paraId="21EA6C13" w14:textId="77777777" w:rsidR="00AA7CE9" w:rsidRDefault="00000000">
      <w:pPr>
        <w:keepLines/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确认且长期声音同意有效后，系统生成本次</w:t>
      </w:r>
      <w:r>
        <w:rPr>
          <w:lang w:eastAsia="zh-CN"/>
        </w:rPr>
        <w:t>“</w:t>
      </w:r>
      <w:r>
        <w:rPr>
          <w:lang w:eastAsia="zh-CN"/>
        </w:rPr>
        <w:t>授权表达</w:t>
      </w:r>
      <w:r>
        <w:rPr>
          <w:lang w:eastAsia="zh-CN"/>
        </w:rPr>
        <w:t>”</w:t>
      </w:r>
      <w:r>
        <w:rPr>
          <w:lang w:eastAsia="zh-CN"/>
        </w:rPr>
        <w:t>并调用个人声音。</w:t>
      </w:r>
    </w:p>
    <w:p w14:paraId="3940CC93" w14:textId="77777777" w:rsidR="00AA7CE9" w:rsidRDefault="00000000">
      <w:pPr>
        <w:keepLines/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发声成功后形成可追溯回执，并幂等写入已确认记忆；失败不标记为已说出。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A7CE9" w14:paraId="2267A7EA" w14:textId="77777777">
        <w:trPr>
          <w:cantSplit/>
        </w:trPr>
        <w:tc>
          <w:tcPr>
            <w:tcW w:w="9360" w:type="dxa"/>
            <w:shd w:val="clear" w:color="auto" w:fill="EEF5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F4FBAC" w14:textId="77777777" w:rsidR="00AA7CE9" w:rsidRDefault="00000000">
            <w:pPr>
              <w:spacing w:before="60" w:after="60" w:line="276" w:lineRule="auto"/>
              <w:rPr>
                <w:lang w:eastAsia="zh-CN"/>
              </w:rPr>
            </w:pPr>
            <w:r>
              <w:rPr>
                <w:b/>
                <w:color w:val="1F4D78"/>
                <w:lang w:eastAsia="zh-CN"/>
              </w:rPr>
              <w:t>产品验收线</w:t>
            </w:r>
            <w:r>
              <w:rPr>
                <w:b/>
                <w:color w:val="1F4D78"/>
                <w:lang w:eastAsia="zh-CN"/>
              </w:rPr>
              <w:t xml:space="preserve">  </w:t>
            </w:r>
            <w:r>
              <w:rPr>
                <w:lang w:eastAsia="zh-CN"/>
              </w:rPr>
              <w:t>只有同时做到</w:t>
            </w:r>
            <w:r>
              <w:rPr>
                <w:lang w:eastAsia="zh-CN"/>
              </w:rPr>
              <w:t>“</w:t>
            </w:r>
            <w:r>
              <w:rPr>
                <w:lang w:eastAsia="zh-CN"/>
              </w:rPr>
              <w:t>比打字更自然、比反复重说更快、比家属代言更自主</w:t>
            </w:r>
            <w:r>
              <w:rPr>
                <w:lang w:eastAsia="zh-CN"/>
              </w:rPr>
              <w:t>”</w:t>
            </w:r>
            <w:r>
              <w:rPr>
                <w:lang w:eastAsia="zh-CN"/>
              </w:rPr>
              <w:t>，产品才具有真实用户价值。</w:t>
            </w:r>
          </w:p>
        </w:tc>
      </w:tr>
    </w:tbl>
    <w:p w14:paraId="7DA178D9" w14:textId="77777777" w:rsidR="00AA7CE9" w:rsidRDefault="00AA7CE9">
      <w:pPr>
        <w:spacing w:after="40"/>
        <w:rPr>
          <w:lang w:eastAsia="zh-CN"/>
        </w:rPr>
      </w:pPr>
    </w:p>
    <w:p w14:paraId="36A6098E" w14:textId="77777777" w:rsidR="00AA7CE9" w:rsidRDefault="00000000">
      <w:pPr>
        <w:pStyle w:val="Heading2"/>
      </w:pPr>
      <w:r>
        <w:t xml:space="preserve">3.2 </w:t>
      </w:r>
      <w:proofErr w:type="spellStart"/>
      <w:r>
        <w:t>与现有方案的差异</w:t>
      </w:r>
      <w:proofErr w:type="spellEnd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3000"/>
        <w:gridCol w:w="4260"/>
      </w:tblGrid>
      <w:tr w:rsidR="00AA7CE9" w14:paraId="5932364F" w14:textId="77777777">
        <w:trPr>
          <w:tblHeader/>
        </w:trPr>
        <w:tc>
          <w:tcPr>
            <w:tcW w:w="21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C955A5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方案</w:t>
            </w:r>
          </w:p>
        </w:tc>
        <w:tc>
          <w:tcPr>
            <w:tcW w:w="30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E7523D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优势</w:t>
            </w:r>
          </w:p>
        </w:tc>
        <w:tc>
          <w:tcPr>
            <w:tcW w:w="42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4AC9F3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主要缺口</w:t>
            </w:r>
          </w:p>
        </w:tc>
      </w:tr>
      <w:tr w:rsidR="00AA7CE9" w14:paraId="30D9E893" w14:textId="77777777">
        <w:tc>
          <w:tcPr>
            <w:tcW w:w="2100" w:type="dxa"/>
          </w:tcPr>
          <w:p w14:paraId="765A5607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重复说</w:t>
            </w:r>
            <w:r>
              <w:rPr>
                <w:sz w:val="17"/>
              </w:rPr>
              <w:t xml:space="preserve"> / </w:t>
            </w:r>
            <w:r>
              <w:rPr>
                <w:sz w:val="17"/>
              </w:rPr>
              <w:t>手势</w:t>
            </w:r>
            <w:r>
              <w:rPr>
                <w:sz w:val="17"/>
              </w:rPr>
              <w:t xml:space="preserve"> / </w:t>
            </w:r>
            <w:r>
              <w:rPr>
                <w:sz w:val="17"/>
              </w:rPr>
              <w:t>打字</w:t>
            </w:r>
          </w:p>
        </w:tc>
        <w:tc>
          <w:tcPr>
            <w:tcW w:w="3000" w:type="dxa"/>
          </w:tcPr>
          <w:p w14:paraId="02A348E0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无需训练或成本低</w:t>
            </w:r>
          </w:p>
        </w:tc>
        <w:tc>
          <w:tcPr>
            <w:tcW w:w="4260" w:type="dxa"/>
          </w:tcPr>
          <w:p w14:paraId="4D2F764B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电话中手势失效；打字打断实时交流；疲劳时负担高</w:t>
            </w:r>
          </w:p>
        </w:tc>
      </w:tr>
      <w:tr w:rsidR="00AA7CE9" w14:paraId="1338EF4A" w14:textId="77777777">
        <w:tc>
          <w:tcPr>
            <w:tcW w:w="2100" w:type="dxa"/>
          </w:tcPr>
          <w:p w14:paraId="32BC2B44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传统</w:t>
            </w:r>
            <w:proofErr w:type="spellEnd"/>
            <w:r>
              <w:rPr>
                <w:sz w:val="17"/>
              </w:rPr>
              <w:t xml:space="preserve"> AAC / </w:t>
            </w:r>
            <w:proofErr w:type="spellStart"/>
            <w:r>
              <w:rPr>
                <w:sz w:val="17"/>
              </w:rPr>
              <w:t>预设语句</w:t>
            </w:r>
            <w:proofErr w:type="spellEnd"/>
          </w:p>
        </w:tc>
        <w:tc>
          <w:tcPr>
            <w:tcW w:w="3000" w:type="dxa"/>
          </w:tcPr>
          <w:p w14:paraId="77D49DB3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稳定、可预测</w:t>
            </w:r>
          </w:p>
        </w:tc>
        <w:tc>
          <w:tcPr>
            <w:tcW w:w="4260" w:type="dxa"/>
          </w:tcPr>
          <w:p w14:paraId="32B2DF9A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表达速度慢，个性化和开放表达有限</w:t>
            </w:r>
          </w:p>
        </w:tc>
      </w:tr>
      <w:tr w:rsidR="00AA7CE9" w14:paraId="0BC0EE6B" w14:textId="77777777">
        <w:tc>
          <w:tcPr>
            <w:tcW w:w="2100" w:type="dxa"/>
          </w:tcPr>
          <w:p w14:paraId="0A40A348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通用</w:t>
            </w:r>
            <w:proofErr w:type="spellEnd"/>
            <w:r>
              <w:rPr>
                <w:sz w:val="17"/>
              </w:rPr>
              <w:t xml:space="preserve"> ASR / </w:t>
            </w:r>
            <w:proofErr w:type="spellStart"/>
            <w:r>
              <w:rPr>
                <w:sz w:val="17"/>
              </w:rPr>
              <w:t>语音助手</w:t>
            </w:r>
            <w:proofErr w:type="spellEnd"/>
          </w:p>
        </w:tc>
        <w:tc>
          <w:tcPr>
            <w:tcW w:w="3000" w:type="dxa"/>
          </w:tcPr>
          <w:p w14:paraId="6CC4B9E0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生态成熟、自然入口</w:t>
            </w:r>
          </w:p>
        </w:tc>
        <w:tc>
          <w:tcPr>
            <w:tcW w:w="4260" w:type="dxa"/>
          </w:tcPr>
          <w:p w14:paraId="521BB378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对个体非标准语音识别不稳，通常缺少患者级确认与授权</w:t>
            </w:r>
          </w:p>
        </w:tc>
      </w:tr>
      <w:tr w:rsidR="00AA7CE9" w14:paraId="35A2D6E1" w14:textId="77777777">
        <w:tc>
          <w:tcPr>
            <w:tcW w:w="2100" w:type="dxa"/>
          </w:tcPr>
          <w:p w14:paraId="038740F6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单纯声音克隆</w:t>
            </w:r>
            <w:proofErr w:type="spellEnd"/>
          </w:p>
        </w:tc>
        <w:tc>
          <w:tcPr>
            <w:tcW w:w="3000" w:type="dxa"/>
          </w:tcPr>
          <w:p w14:paraId="76D3D8C8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保留声音身份</w:t>
            </w:r>
          </w:p>
        </w:tc>
        <w:tc>
          <w:tcPr>
            <w:tcW w:w="4260" w:type="dxa"/>
          </w:tcPr>
          <w:p w14:paraId="3830726F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解决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像谁说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，不解决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是不是本人想说</w:t>
            </w:r>
            <w:r>
              <w:rPr>
                <w:sz w:val="17"/>
                <w:lang w:eastAsia="zh-CN"/>
              </w:rPr>
              <w:t>”</w:t>
            </w:r>
          </w:p>
        </w:tc>
      </w:tr>
      <w:tr w:rsidR="00AA7CE9" w14:paraId="77017DB5" w14:textId="77777777">
        <w:tc>
          <w:tcPr>
            <w:tcW w:w="2100" w:type="dxa"/>
          </w:tcPr>
          <w:p w14:paraId="431A4550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lastRenderedPageBreak/>
              <w:t>MeantByMe</w:t>
            </w:r>
            <w:proofErr w:type="spellEnd"/>
          </w:p>
        </w:tc>
        <w:tc>
          <w:tcPr>
            <w:tcW w:w="3000" w:type="dxa"/>
          </w:tcPr>
          <w:p w14:paraId="61E1E427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理解、补全、确认、授权声音和验证学习形成闭环</w:t>
            </w:r>
          </w:p>
        </w:tc>
        <w:tc>
          <w:tcPr>
            <w:tcW w:w="4260" w:type="dxa"/>
          </w:tcPr>
          <w:p w14:paraId="31FAA10F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需要高质量试点数据、跨语言适配和医疗级信任建设</w:t>
            </w:r>
          </w:p>
        </w:tc>
      </w:tr>
    </w:tbl>
    <w:p w14:paraId="0F4090FA" w14:textId="77777777" w:rsidR="00AA7CE9" w:rsidRDefault="00AA7CE9">
      <w:pPr>
        <w:spacing w:after="40"/>
        <w:rPr>
          <w:lang w:eastAsia="zh-CN"/>
        </w:rPr>
      </w:pPr>
    </w:p>
    <w:p w14:paraId="3B0682D7" w14:textId="77777777" w:rsidR="00AA7CE9" w:rsidRDefault="00000000">
      <w:pPr>
        <w:pStyle w:val="Heading1"/>
      </w:pPr>
      <w:proofErr w:type="spellStart"/>
      <w:r>
        <w:t>四、技术亮点</w:t>
      </w:r>
      <w:proofErr w:type="spellEnd"/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A7CE9" w14:paraId="4C43D615" w14:textId="77777777">
        <w:trPr>
          <w:cantSplit/>
        </w:trPr>
        <w:tc>
          <w:tcPr>
            <w:tcW w:w="9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D6388B" w14:textId="77777777" w:rsidR="00AA7CE9" w:rsidRDefault="00000000">
            <w:pPr>
              <w:spacing w:before="60" w:after="60" w:line="276" w:lineRule="auto"/>
              <w:rPr>
                <w:lang w:eastAsia="zh-CN"/>
              </w:rPr>
            </w:pPr>
            <w:r>
              <w:rPr>
                <w:b/>
                <w:color w:val="1F4D78"/>
                <w:lang w:eastAsia="zh-CN"/>
              </w:rPr>
              <w:t>技术总纲</w:t>
            </w:r>
            <w:r>
              <w:rPr>
                <w:b/>
                <w:color w:val="1F4D78"/>
                <w:lang w:eastAsia="zh-CN"/>
              </w:rPr>
              <w:t xml:space="preserve">  </w:t>
            </w:r>
            <w:r>
              <w:rPr>
                <w:lang w:eastAsia="zh-CN"/>
              </w:rPr>
              <w:t>确定性外壳包住概率模型：</w:t>
            </w:r>
            <w:r>
              <w:rPr>
                <w:lang w:eastAsia="zh-CN"/>
              </w:rPr>
              <w:t>ASR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LLM</w:t>
            </w:r>
            <w:r>
              <w:rPr>
                <w:lang w:eastAsia="zh-CN"/>
              </w:rPr>
              <w:t>、记忆和置信度负责提供证据；状态机、风险策略、确认与授权网关负责决定系统能不能说、能不能学。</w:t>
            </w:r>
          </w:p>
        </w:tc>
      </w:tr>
    </w:tbl>
    <w:p w14:paraId="6178B633" w14:textId="77777777" w:rsidR="00AA7CE9" w:rsidRDefault="00AA7CE9">
      <w:pPr>
        <w:spacing w:after="40"/>
        <w:rPr>
          <w:lang w:eastAsia="zh-CN"/>
        </w:rPr>
      </w:pPr>
    </w:p>
    <w:p w14:paraId="11F227F3" w14:textId="77777777" w:rsidR="009A5C6F" w:rsidRDefault="009A5C6F" w:rsidP="009A5C6F">
      <w:pPr>
        <w:keepLines/>
        <w:spacing w:after="80" w:line="290" w:lineRule="auto"/>
        <w:ind w:left="260"/>
        <w:rPr>
          <w:lang w:eastAsia="zh-CN"/>
        </w:rPr>
      </w:pPr>
      <w:r>
        <w:rPr>
          <w:b/>
          <w:lang w:eastAsia="zh-CN"/>
        </w:rPr>
        <w:t>1.</w:t>
      </w:r>
      <w:r w:rsidR="00000000">
        <w:rPr>
          <w:b/>
          <w:lang w:eastAsia="zh-CN"/>
        </w:rPr>
        <w:t>同意门控的非对称共生进化：</w:t>
      </w:r>
      <w:r w:rsidR="00000000">
        <w:rPr>
          <w:lang w:eastAsia="zh-CN"/>
        </w:rPr>
        <w:t>系统可以越来越懂患者，但只有本人确认的内容才能推动长期个性化；</w:t>
      </w:r>
      <w:r w:rsidR="00000000">
        <w:rPr>
          <w:lang w:eastAsia="zh-CN"/>
        </w:rPr>
        <w:t xml:space="preserve">AI </w:t>
      </w:r>
      <w:r w:rsidR="00000000">
        <w:rPr>
          <w:lang w:eastAsia="zh-CN"/>
        </w:rPr>
        <w:t>没有定义患者意图的权力。</w:t>
      </w:r>
    </w:p>
    <w:p w14:paraId="7A586B71" w14:textId="77777777" w:rsidR="009A5C6F" w:rsidRDefault="009A5C6F" w:rsidP="009A5C6F">
      <w:pPr>
        <w:keepLines/>
        <w:spacing w:after="80" w:line="290" w:lineRule="auto"/>
        <w:ind w:left="260"/>
        <w:rPr>
          <w:lang w:eastAsia="zh-CN"/>
        </w:rPr>
      </w:pPr>
      <w:r>
        <w:rPr>
          <w:b/>
          <w:lang w:eastAsia="zh-CN"/>
        </w:rPr>
        <w:t>2.</w:t>
      </w:r>
      <w:r w:rsidR="00000000">
        <w:rPr>
          <w:b/>
          <w:lang w:eastAsia="zh-CN"/>
        </w:rPr>
        <w:t>多路证据融合与不确定性路由：</w:t>
      </w:r>
      <w:r w:rsidR="00000000">
        <w:rPr>
          <w:lang w:eastAsia="zh-CN"/>
        </w:rPr>
        <w:t>主</w:t>
      </w:r>
      <w:r w:rsidR="00000000">
        <w:rPr>
          <w:lang w:eastAsia="zh-CN"/>
        </w:rPr>
        <w:t>/</w:t>
      </w:r>
      <w:r w:rsidR="00000000">
        <w:rPr>
          <w:lang w:eastAsia="zh-CN"/>
        </w:rPr>
        <w:t>备</w:t>
      </w:r>
      <w:r w:rsidR="00000000">
        <w:rPr>
          <w:lang w:eastAsia="zh-CN"/>
        </w:rPr>
        <w:t xml:space="preserve"> ASR</w:t>
      </w:r>
      <w:r w:rsidR="00000000">
        <w:rPr>
          <w:lang w:eastAsia="zh-CN"/>
        </w:rPr>
        <w:t>、稳定片段、冲突槽位和已验证记忆共同决定是直接进入最终复核，还是继续澄清。</w:t>
      </w:r>
    </w:p>
    <w:p w14:paraId="1B8C4B47" w14:textId="0EAB0A18" w:rsidR="00AA7CE9" w:rsidRDefault="009A5C6F" w:rsidP="009A5C6F">
      <w:pPr>
        <w:keepLines/>
        <w:spacing w:after="80" w:line="290" w:lineRule="auto"/>
        <w:ind w:left="260"/>
        <w:rPr>
          <w:lang w:eastAsia="zh-CN"/>
        </w:rPr>
      </w:pPr>
      <w:r>
        <w:rPr>
          <w:b/>
          <w:lang w:eastAsia="zh-CN"/>
        </w:rPr>
        <w:t>3.</w:t>
      </w:r>
      <w:r w:rsidR="00000000">
        <w:rPr>
          <w:b/>
          <w:lang w:eastAsia="zh-CN"/>
        </w:rPr>
        <w:t>两层个人声音授权：</w:t>
      </w:r>
      <w:r w:rsidR="00000000">
        <w:rPr>
          <w:lang w:eastAsia="zh-CN"/>
        </w:rPr>
        <w:t>长期声音档案同意可随时撤销；每一句</w:t>
      </w:r>
      <w:r w:rsidR="00000000">
        <w:rPr>
          <w:lang w:eastAsia="zh-CN"/>
        </w:rPr>
        <w:t xml:space="preserve"> AI </w:t>
      </w:r>
      <w:r w:rsidR="00000000">
        <w:rPr>
          <w:lang w:eastAsia="zh-CN"/>
        </w:rPr>
        <w:t>辅助表达仍需本次最终确认。两者缺一，个人</w:t>
      </w:r>
      <w:r w:rsidR="00000000">
        <w:rPr>
          <w:lang w:eastAsia="zh-CN"/>
        </w:rPr>
        <w:t xml:space="preserve"> TTS </w:t>
      </w:r>
      <w:r w:rsidR="00000000">
        <w:rPr>
          <w:lang w:eastAsia="zh-CN"/>
        </w:rPr>
        <w:t>均被阻断。</w:t>
      </w:r>
    </w:p>
    <w:p w14:paraId="4CFCF1DF" w14:textId="77777777" w:rsidR="00AA7CE9" w:rsidRDefault="00000000">
      <w:pPr>
        <w:pStyle w:val="Heading2"/>
      </w:pPr>
      <w:r>
        <w:t xml:space="preserve">4.1 </w:t>
      </w:r>
      <w:proofErr w:type="spellStart"/>
      <w:r>
        <w:t>技术架构</w:t>
      </w:r>
      <w:proofErr w:type="spellEnd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00"/>
        <w:gridCol w:w="3800"/>
        <w:gridCol w:w="3860"/>
      </w:tblGrid>
      <w:tr w:rsidR="00AA7CE9" w14:paraId="58883E05" w14:textId="77777777">
        <w:trPr>
          <w:tblHeader/>
        </w:trPr>
        <w:tc>
          <w:tcPr>
            <w:tcW w:w="17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D7E110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层级</w:t>
            </w:r>
          </w:p>
        </w:tc>
        <w:tc>
          <w:tcPr>
            <w:tcW w:w="38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E1EF9D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职责</w:t>
            </w:r>
          </w:p>
        </w:tc>
        <w:tc>
          <w:tcPr>
            <w:tcW w:w="38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23AD8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 xml:space="preserve">MVP / </w:t>
            </w:r>
            <w:r>
              <w:rPr>
                <w:b/>
                <w:color w:val="1F4D78"/>
                <w:sz w:val="18"/>
              </w:rPr>
              <w:t>演进</w:t>
            </w:r>
          </w:p>
        </w:tc>
      </w:tr>
      <w:tr w:rsidR="00AA7CE9" w14:paraId="57D7A98C" w14:textId="77777777">
        <w:tc>
          <w:tcPr>
            <w:tcW w:w="1700" w:type="dxa"/>
          </w:tcPr>
          <w:p w14:paraId="7DC01F94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>交互层</w:t>
            </w:r>
          </w:p>
        </w:tc>
        <w:tc>
          <w:tcPr>
            <w:tcW w:w="3800" w:type="dxa"/>
          </w:tcPr>
          <w:p w14:paraId="4E8861D5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PySide6 </w:t>
            </w:r>
            <w:r>
              <w:rPr>
                <w:sz w:val="18"/>
                <w:lang w:eastAsia="zh-CN"/>
              </w:rPr>
              <w:t>应用、麦克风、耳机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按键、大按钮确认</w:t>
            </w:r>
          </w:p>
        </w:tc>
        <w:tc>
          <w:tcPr>
            <w:tcW w:w="3860" w:type="dxa"/>
          </w:tcPr>
          <w:p w14:paraId="611E05F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先桌面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手机伴随式原型，后扩展无障碍硬件</w:t>
            </w:r>
          </w:p>
        </w:tc>
      </w:tr>
      <w:tr w:rsidR="00AA7CE9" w14:paraId="2DCE342C" w14:textId="77777777">
        <w:tc>
          <w:tcPr>
            <w:tcW w:w="1700" w:type="dxa"/>
          </w:tcPr>
          <w:p w14:paraId="07905161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8"/>
              </w:rPr>
              <w:t>核心运行时</w:t>
            </w:r>
            <w:proofErr w:type="spellEnd"/>
          </w:p>
        </w:tc>
        <w:tc>
          <w:tcPr>
            <w:tcW w:w="3800" w:type="dxa"/>
          </w:tcPr>
          <w:p w14:paraId="468EB0D5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显式状态机、风险策略、授权网关、事件轨迹</w:t>
            </w:r>
          </w:p>
        </w:tc>
        <w:tc>
          <w:tcPr>
            <w:tcW w:w="3860" w:type="dxa"/>
          </w:tcPr>
          <w:p w14:paraId="6B22B6DD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安全不变量由自动化测试固定</w:t>
            </w:r>
          </w:p>
        </w:tc>
      </w:tr>
      <w:tr w:rsidR="00AA7CE9" w14:paraId="266C99CB" w14:textId="77777777">
        <w:tc>
          <w:tcPr>
            <w:tcW w:w="1700" w:type="dxa"/>
          </w:tcPr>
          <w:p w14:paraId="5AB44770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8"/>
              </w:rPr>
              <w:t>证据与记忆层</w:t>
            </w:r>
            <w:proofErr w:type="spellEnd"/>
          </w:p>
        </w:tc>
        <w:tc>
          <w:tcPr>
            <w:tcW w:w="3800" w:type="dxa"/>
          </w:tcPr>
          <w:p w14:paraId="51256A27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多</w:t>
            </w:r>
            <w:r>
              <w:rPr>
                <w:sz w:val="18"/>
                <w:lang w:eastAsia="zh-CN"/>
              </w:rPr>
              <w:t xml:space="preserve"> ASR </w:t>
            </w:r>
            <w:r>
              <w:rPr>
                <w:sz w:val="18"/>
                <w:lang w:eastAsia="zh-CN"/>
              </w:rPr>
              <w:t>结果、患者绑定检索、确认后写入</w:t>
            </w:r>
          </w:p>
        </w:tc>
        <w:tc>
          <w:tcPr>
            <w:tcW w:w="3860" w:type="dxa"/>
          </w:tcPr>
          <w:p w14:paraId="23664B89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本地优先，敏感数据最小化上传</w:t>
            </w:r>
          </w:p>
        </w:tc>
      </w:tr>
      <w:tr w:rsidR="00AA7CE9" w14:paraId="59F5A37A" w14:textId="77777777">
        <w:tc>
          <w:tcPr>
            <w:tcW w:w="1700" w:type="dxa"/>
          </w:tcPr>
          <w:p w14:paraId="2F54BE1D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8"/>
              </w:rPr>
              <w:t>模型适配层</w:t>
            </w:r>
            <w:proofErr w:type="spellEnd"/>
          </w:p>
        </w:tc>
        <w:tc>
          <w:tcPr>
            <w:tcW w:w="3800" w:type="dxa"/>
          </w:tcPr>
          <w:p w14:paraId="610E2F4E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 xml:space="preserve">ASR / </w:t>
            </w:r>
            <w:r>
              <w:rPr>
                <w:sz w:val="18"/>
              </w:rPr>
              <w:t>意图</w:t>
            </w:r>
            <w:r>
              <w:rPr>
                <w:sz w:val="18"/>
              </w:rPr>
              <w:t xml:space="preserve"> LLM / TTS / Embedding Provider</w:t>
            </w:r>
          </w:p>
        </w:tc>
        <w:tc>
          <w:tcPr>
            <w:tcW w:w="3860" w:type="dxa"/>
          </w:tcPr>
          <w:p w14:paraId="7839BC31" w14:textId="77777777" w:rsidR="00AA7CE9" w:rsidRDefault="00000000">
            <w:pPr>
              <w:spacing w:after="0" w:line="259" w:lineRule="auto"/>
            </w:pPr>
            <w:r>
              <w:rPr>
                <w:sz w:val="18"/>
              </w:rPr>
              <w:t>Mock-first</w:t>
            </w:r>
            <w:r>
              <w:rPr>
                <w:sz w:val="18"/>
              </w:rPr>
              <w:t>；云端主服务</w:t>
            </w:r>
            <w:r>
              <w:rPr>
                <w:sz w:val="18"/>
              </w:rPr>
              <w:t xml:space="preserve"> + </w:t>
            </w:r>
            <w:r>
              <w:rPr>
                <w:sz w:val="18"/>
              </w:rPr>
              <w:t>本地回退</w:t>
            </w:r>
          </w:p>
        </w:tc>
      </w:tr>
    </w:tbl>
    <w:p w14:paraId="3F8D6CF1" w14:textId="77777777" w:rsidR="00AA7CE9" w:rsidRDefault="00AA7CE9">
      <w:pPr>
        <w:spacing w:after="40"/>
      </w:pPr>
    </w:p>
    <w:p w14:paraId="2F99296D" w14:textId="77777777" w:rsidR="00AA7CE9" w:rsidRDefault="00000000">
      <w:r>
        <w:br w:type="page"/>
      </w:r>
    </w:p>
    <w:p w14:paraId="21D70634" w14:textId="77777777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lastRenderedPageBreak/>
        <w:t>五、商业模式与软硬件生态</w:t>
      </w:r>
    </w:p>
    <w:p w14:paraId="5115B6EE" w14:textId="77777777" w:rsidR="00AA7CE9" w:rsidRDefault="00000000">
      <w:pPr>
        <w:pStyle w:val="Heading2"/>
      </w:pPr>
      <w:r>
        <w:t xml:space="preserve">5.1 </w:t>
      </w:r>
      <w:proofErr w:type="spellStart"/>
      <w:r>
        <w:t>收入结构</w:t>
      </w:r>
      <w:proofErr w:type="spellEnd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650"/>
        <w:gridCol w:w="3750"/>
        <w:gridCol w:w="3960"/>
      </w:tblGrid>
      <w:tr w:rsidR="00AA7CE9" w14:paraId="3CB67878" w14:textId="77777777">
        <w:trPr>
          <w:tblHeader/>
        </w:trPr>
        <w:tc>
          <w:tcPr>
            <w:tcW w:w="165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17B196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模式</w:t>
            </w:r>
          </w:p>
        </w:tc>
        <w:tc>
          <w:tcPr>
            <w:tcW w:w="375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49B43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产品</w:t>
            </w:r>
            <w:r>
              <w:rPr>
                <w:b/>
                <w:color w:val="1F4D78"/>
                <w:sz w:val="17"/>
              </w:rPr>
              <w:t xml:space="preserve"> / </w:t>
            </w:r>
            <w:r>
              <w:rPr>
                <w:b/>
                <w:color w:val="1F4D78"/>
                <w:sz w:val="17"/>
              </w:rPr>
              <w:t>收费建议</w:t>
            </w:r>
          </w:p>
        </w:tc>
        <w:tc>
          <w:tcPr>
            <w:tcW w:w="39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C53607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价值与适用阶段</w:t>
            </w:r>
          </w:p>
        </w:tc>
      </w:tr>
      <w:tr w:rsidR="00AA7CE9" w14:paraId="6FF40D1C" w14:textId="77777777">
        <w:tc>
          <w:tcPr>
            <w:tcW w:w="1650" w:type="dxa"/>
          </w:tcPr>
          <w:p w14:paraId="3F3869D6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B2C </w:t>
            </w:r>
            <w:r>
              <w:rPr>
                <w:sz w:val="17"/>
              </w:rPr>
              <w:t>订阅</w:t>
            </w:r>
          </w:p>
        </w:tc>
        <w:tc>
          <w:tcPr>
            <w:tcW w:w="3750" w:type="dxa"/>
          </w:tcPr>
          <w:p w14:paraId="72411333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基础版</w:t>
            </w:r>
            <w:r>
              <w:rPr>
                <w:sz w:val="17"/>
                <w:lang w:eastAsia="zh-CN"/>
              </w:rPr>
              <w:t xml:space="preserve"> 39–59 </w:t>
            </w:r>
            <w:r>
              <w:rPr>
                <w:sz w:val="17"/>
                <w:lang w:eastAsia="zh-CN"/>
              </w:rPr>
              <w:t>元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月；专业版</w:t>
            </w:r>
            <w:r>
              <w:rPr>
                <w:sz w:val="17"/>
                <w:lang w:eastAsia="zh-CN"/>
              </w:rPr>
              <w:t xml:space="preserve"> 79–129 </w:t>
            </w:r>
            <w:r>
              <w:rPr>
                <w:sz w:val="17"/>
                <w:lang w:eastAsia="zh-CN"/>
              </w:rPr>
              <w:t>元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月；可设家庭年付</w:t>
            </w:r>
          </w:p>
        </w:tc>
        <w:tc>
          <w:tcPr>
            <w:tcW w:w="3960" w:type="dxa"/>
          </w:tcPr>
          <w:p w14:paraId="458A914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直接服务患者；按识别个性化、跨设备、个人声音配额和云备份分层</w:t>
            </w:r>
          </w:p>
        </w:tc>
      </w:tr>
      <w:tr w:rsidR="00AA7CE9" w14:paraId="6586DF09" w14:textId="77777777">
        <w:tc>
          <w:tcPr>
            <w:tcW w:w="1650" w:type="dxa"/>
          </w:tcPr>
          <w:p w14:paraId="00A7CD7B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B2B2C </w:t>
            </w:r>
            <w:proofErr w:type="spellStart"/>
            <w:r>
              <w:rPr>
                <w:sz w:val="17"/>
              </w:rPr>
              <w:t>机构授权</w:t>
            </w:r>
            <w:proofErr w:type="spellEnd"/>
          </w:p>
        </w:tc>
        <w:tc>
          <w:tcPr>
            <w:tcW w:w="3750" w:type="dxa"/>
          </w:tcPr>
          <w:p w14:paraId="4082A72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康复医院、言语治疗机构按活跃用户</w:t>
            </w:r>
            <w:r>
              <w:rPr>
                <w:sz w:val="17"/>
                <w:lang w:eastAsia="zh-CN"/>
              </w:rPr>
              <w:t xml:space="preserve"> 80–200 </w:t>
            </w:r>
            <w:r>
              <w:rPr>
                <w:sz w:val="17"/>
                <w:lang w:eastAsia="zh-CN"/>
              </w:rPr>
              <w:t>元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月，另收部署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培训费</w:t>
            </w:r>
          </w:p>
        </w:tc>
        <w:tc>
          <w:tcPr>
            <w:tcW w:w="3960" w:type="dxa"/>
          </w:tcPr>
          <w:p w14:paraId="6F5330DF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渠道获客、随访、效果评估；首发商业化主路径</w:t>
            </w:r>
          </w:p>
        </w:tc>
      </w:tr>
      <w:tr w:rsidR="00AA7CE9" w14:paraId="420B666C" w14:textId="77777777">
        <w:tc>
          <w:tcPr>
            <w:tcW w:w="1650" w:type="dxa"/>
          </w:tcPr>
          <w:p w14:paraId="02273810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B2B </w:t>
            </w:r>
            <w:proofErr w:type="spellStart"/>
            <w:r>
              <w:rPr>
                <w:sz w:val="17"/>
              </w:rPr>
              <w:t>平台</w:t>
            </w:r>
            <w:proofErr w:type="spellEnd"/>
            <w:r>
              <w:rPr>
                <w:sz w:val="17"/>
              </w:rPr>
              <w:t xml:space="preserve"> / SDK</w:t>
            </w:r>
          </w:p>
        </w:tc>
        <w:tc>
          <w:tcPr>
            <w:tcW w:w="3750" w:type="dxa"/>
          </w:tcPr>
          <w:p w14:paraId="359E5E7B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设备、客服、智能家居按</w:t>
            </w:r>
            <w:r>
              <w:rPr>
                <w:sz w:val="17"/>
                <w:lang w:eastAsia="zh-CN"/>
              </w:rPr>
              <w:t xml:space="preserve"> MAU</w:t>
            </w:r>
            <w:r>
              <w:rPr>
                <w:sz w:val="17"/>
                <w:lang w:eastAsia="zh-CN"/>
              </w:rPr>
              <w:t>、调用量或年度许可收费</w:t>
            </w:r>
          </w:p>
        </w:tc>
        <w:tc>
          <w:tcPr>
            <w:tcW w:w="3960" w:type="dxa"/>
          </w:tcPr>
          <w:p w14:paraId="179B7605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让非标准语音进入主流语音生态；必须保留确认与授权网关</w:t>
            </w:r>
          </w:p>
        </w:tc>
      </w:tr>
      <w:tr w:rsidR="00AA7CE9" w14:paraId="3D5417FC" w14:textId="77777777">
        <w:tc>
          <w:tcPr>
            <w:tcW w:w="1650" w:type="dxa"/>
          </w:tcPr>
          <w:p w14:paraId="4A651773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硬件与套装</w:t>
            </w:r>
            <w:proofErr w:type="spellEnd"/>
          </w:p>
        </w:tc>
        <w:tc>
          <w:tcPr>
            <w:tcW w:w="3750" w:type="dxa"/>
          </w:tcPr>
          <w:p w14:paraId="234164EE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手机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耳机优先；可选确认器或康复套装</w:t>
            </w:r>
            <w:r>
              <w:rPr>
                <w:sz w:val="17"/>
                <w:lang w:eastAsia="zh-CN"/>
              </w:rPr>
              <w:t xml:space="preserve"> 499–999 </w:t>
            </w:r>
            <w:r>
              <w:rPr>
                <w:sz w:val="17"/>
                <w:lang w:eastAsia="zh-CN"/>
              </w:rPr>
              <w:t>元</w:t>
            </w:r>
          </w:p>
        </w:tc>
        <w:tc>
          <w:tcPr>
            <w:tcW w:w="3960" w:type="dxa"/>
          </w:tcPr>
          <w:p w14:paraId="1EC9C33F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硬件不承载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自动同意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，只提供更稳定的输入和确认通道</w:t>
            </w:r>
          </w:p>
        </w:tc>
      </w:tr>
      <w:tr w:rsidR="00AA7CE9" w14:paraId="32284F95" w14:textId="77777777">
        <w:tc>
          <w:tcPr>
            <w:tcW w:w="1650" w:type="dxa"/>
          </w:tcPr>
          <w:p w14:paraId="5E28FF0E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公共与公益采购</w:t>
            </w:r>
            <w:proofErr w:type="spellEnd"/>
          </w:p>
        </w:tc>
        <w:tc>
          <w:tcPr>
            <w:tcW w:w="3750" w:type="dxa"/>
          </w:tcPr>
          <w:p w14:paraId="65CD9420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残障辅助、老龄化、公益基金和研究项目按项目制采购</w:t>
            </w:r>
          </w:p>
        </w:tc>
        <w:tc>
          <w:tcPr>
            <w:tcW w:w="3960" w:type="dxa"/>
          </w:tcPr>
          <w:p w14:paraId="1AB879E0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覆盖低支付能力人群，积累多语言与多场景证据</w:t>
            </w:r>
          </w:p>
        </w:tc>
      </w:tr>
    </w:tbl>
    <w:p w14:paraId="4F81CC5D" w14:textId="77777777" w:rsidR="00AA7CE9" w:rsidRDefault="00AA7CE9">
      <w:pPr>
        <w:spacing w:after="40"/>
        <w:rPr>
          <w:lang w:eastAsia="zh-CN"/>
        </w:rPr>
      </w:pPr>
    </w:p>
    <w:p w14:paraId="4189DF55" w14:textId="77777777" w:rsidR="00AA7CE9" w:rsidRDefault="00000000">
      <w:pPr>
        <w:spacing w:after="160"/>
        <w:rPr>
          <w:lang w:eastAsia="zh-CN"/>
        </w:rPr>
      </w:pPr>
      <w:r>
        <w:rPr>
          <w:i/>
          <w:color w:val="66727D"/>
          <w:sz w:val="17"/>
          <w:lang w:eastAsia="zh-CN"/>
        </w:rPr>
        <w:t>定价为早期验证假设，应通过支付意愿访谈、渠道折扣和云推理成本测试校准；个人声音功能应按安全条件开放，而非仅按付费等级开放。</w:t>
      </w:r>
    </w:p>
    <w:p w14:paraId="614987A9" w14:textId="77777777" w:rsidR="00AA7CE9" w:rsidRDefault="00000000">
      <w:pPr>
        <w:pStyle w:val="Heading2"/>
      </w:pPr>
      <w:r>
        <w:t xml:space="preserve">5.2 </w:t>
      </w:r>
      <w:proofErr w:type="spellStart"/>
      <w:r>
        <w:t>软硬件生态</w:t>
      </w:r>
      <w:proofErr w:type="spellEnd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A7CE9" w14:paraId="3FD915FD" w14:textId="77777777">
        <w:trPr>
          <w:tblHeader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E638AF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核心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1966B2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连接层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857B53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8"/>
              </w:rPr>
              <w:t>合作层</w:t>
            </w:r>
          </w:p>
        </w:tc>
      </w:tr>
      <w:tr w:rsidR="00AA7CE9" w14:paraId="008B5BDF" w14:textId="77777777">
        <w:tc>
          <w:tcPr>
            <w:tcW w:w="3120" w:type="dxa"/>
          </w:tcPr>
          <w:p w14:paraId="062D67E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患者端</w:t>
            </w:r>
            <w:r>
              <w:rPr>
                <w:sz w:val="18"/>
                <w:lang w:eastAsia="zh-CN"/>
              </w:rPr>
              <w:t xml:space="preserve"> App + </w:t>
            </w:r>
            <w:r>
              <w:rPr>
                <w:sz w:val="18"/>
                <w:lang w:eastAsia="zh-CN"/>
              </w:rPr>
              <w:t>同意运行时</w:t>
            </w:r>
            <w:r>
              <w:rPr>
                <w:sz w:val="18"/>
                <w:lang w:eastAsia="zh-CN"/>
              </w:rPr>
              <w:t xml:space="preserve"> + </w:t>
            </w:r>
            <w:r>
              <w:rPr>
                <w:sz w:val="18"/>
                <w:lang w:eastAsia="zh-CN"/>
              </w:rPr>
              <w:t>本地验证记忆</w:t>
            </w:r>
          </w:p>
        </w:tc>
        <w:tc>
          <w:tcPr>
            <w:tcW w:w="3120" w:type="dxa"/>
          </w:tcPr>
          <w:p w14:paraId="16F7A5FE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手机、耳机、按钮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触控确认、云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本地模型、跨设备同步</w:t>
            </w:r>
          </w:p>
        </w:tc>
        <w:tc>
          <w:tcPr>
            <w:tcW w:w="3120" w:type="dxa"/>
          </w:tcPr>
          <w:p w14:paraId="35A7C708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康复机构后台、言语治疗师工具、设备厂商</w:t>
            </w:r>
            <w:r>
              <w:rPr>
                <w:sz w:val="18"/>
                <w:lang w:eastAsia="zh-CN"/>
              </w:rPr>
              <w:t xml:space="preserve"> SDK</w:t>
            </w:r>
            <w:r>
              <w:rPr>
                <w:sz w:val="18"/>
                <w:lang w:eastAsia="zh-CN"/>
              </w:rPr>
              <w:t>、支付方效果报表</w:t>
            </w:r>
          </w:p>
        </w:tc>
      </w:tr>
    </w:tbl>
    <w:p w14:paraId="7D5024F1" w14:textId="77777777" w:rsidR="00AA7CE9" w:rsidRDefault="00AA7CE9">
      <w:pPr>
        <w:spacing w:after="40"/>
        <w:rPr>
          <w:lang w:eastAsia="zh-CN"/>
        </w:rPr>
      </w:pPr>
    </w:p>
    <w:p w14:paraId="06A634D5" w14:textId="77777777" w:rsidR="00AA7CE9" w:rsidRDefault="00000000">
      <w:pPr>
        <w:keepLines/>
        <w:numPr>
          <w:ilvl w:val="0"/>
          <w:numId w:val="1"/>
        </w:numPr>
        <w:rPr>
          <w:lang w:eastAsia="zh-CN"/>
        </w:rPr>
      </w:pPr>
      <w:r>
        <w:rPr>
          <w:b/>
          <w:lang w:eastAsia="zh-CN"/>
        </w:rPr>
        <w:t>生态控制点：</w:t>
      </w:r>
      <w:r>
        <w:rPr>
          <w:lang w:eastAsia="zh-CN"/>
        </w:rPr>
        <w:t>授权表达对象与确认回执是所有个人声音输出的唯一入口。</w:t>
      </w:r>
    </w:p>
    <w:p w14:paraId="31457106" w14:textId="77777777" w:rsidR="00AA7CE9" w:rsidRDefault="00000000">
      <w:pPr>
        <w:keepLines/>
        <w:numPr>
          <w:ilvl w:val="0"/>
          <w:numId w:val="1"/>
        </w:numPr>
        <w:rPr>
          <w:lang w:eastAsia="zh-CN"/>
        </w:rPr>
      </w:pPr>
      <w:r>
        <w:rPr>
          <w:b/>
          <w:lang w:eastAsia="zh-CN"/>
        </w:rPr>
        <w:t>数据壁垒：</w:t>
      </w:r>
      <w:r>
        <w:rPr>
          <w:lang w:eastAsia="zh-CN"/>
        </w:rPr>
        <w:t>高质量、患者确认的个体声学</w:t>
      </w:r>
      <w:r>
        <w:rPr>
          <w:lang w:eastAsia="zh-CN"/>
        </w:rPr>
        <w:t>—</w:t>
      </w:r>
      <w:r>
        <w:rPr>
          <w:lang w:eastAsia="zh-CN"/>
        </w:rPr>
        <w:t>语义配对数据，而不是未经确认的大规模日志。</w:t>
      </w:r>
    </w:p>
    <w:p w14:paraId="500DBC02" w14:textId="77777777" w:rsidR="00AA7CE9" w:rsidRDefault="00000000">
      <w:pPr>
        <w:keepLines/>
        <w:numPr>
          <w:ilvl w:val="0"/>
          <w:numId w:val="1"/>
        </w:numPr>
        <w:rPr>
          <w:lang w:eastAsia="zh-CN"/>
        </w:rPr>
      </w:pPr>
      <w:r>
        <w:rPr>
          <w:b/>
          <w:lang w:eastAsia="zh-CN"/>
        </w:rPr>
        <w:t>合作边界：</w:t>
      </w:r>
      <w:r>
        <w:rPr>
          <w:lang w:eastAsia="zh-CN"/>
        </w:rPr>
        <w:t>机构和照护者可补充场景，不可更改患者确认状态；第三方</w:t>
      </w:r>
      <w:r>
        <w:rPr>
          <w:lang w:eastAsia="zh-CN"/>
        </w:rPr>
        <w:t xml:space="preserve"> SDK </w:t>
      </w:r>
      <w:r>
        <w:rPr>
          <w:lang w:eastAsia="zh-CN"/>
        </w:rPr>
        <w:t>不可绕过授权网关。</w:t>
      </w:r>
    </w:p>
    <w:p w14:paraId="39F287D9" w14:textId="77777777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t>六、市场进入与阶段目标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500"/>
        <w:gridCol w:w="2000"/>
        <w:gridCol w:w="3360"/>
        <w:gridCol w:w="2500"/>
      </w:tblGrid>
      <w:tr w:rsidR="00AA7CE9" w14:paraId="0FF2BAAD" w14:textId="77777777">
        <w:trPr>
          <w:tblHeader/>
        </w:trPr>
        <w:tc>
          <w:tcPr>
            <w:tcW w:w="15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52519F" w14:textId="77777777" w:rsidR="00AA7CE9" w:rsidRDefault="00000000">
            <w:pPr>
              <w:spacing w:after="0"/>
            </w:pPr>
            <w:proofErr w:type="spellStart"/>
            <w:r>
              <w:rPr>
                <w:b/>
                <w:color w:val="1F4D78"/>
                <w:sz w:val="17"/>
              </w:rPr>
              <w:t>阶段</w:t>
            </w:r>
            <w:proofErr w:type="spellEnd"/>
          </w:p>
        </w:tc>
        <w:tc>
          <w:tcPr>
            <w:tcW w:w="20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1206AB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目标</w:t>
            </w:r>
          </w:p>
        </w:tc>
        <w:tc>
          <w:tcPr>
            <w:tcW w:w="3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6BA05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关键动作</w:t>
            </w:r>
          </w:p>
        </w:tc>
        <w:tc>
          <w:tcPr>
            <w:tcW w:w="25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6B1AE0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验证指标</w:t>
            </w:r>
          </w:p>
        </w:tc>
      </w:tr>
      <w:tr w:rsidR="00AA7CE9" w14:paraId="6DE2A90D" w14:textId="77777777">
        <w:tc>
          <w:tcPr>
            <w:tcW w:w="1500" w:type="dxa"/>
          </w:tcPr>
          <w:p w14:paraId="6DF03445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0–3 </w:t>
            </w:r>
            <w:r>
              <w:rPr>
                <w:sz w:val="17"/>
              </w:rPr>
              <w:t>个月：可用性</w:t>
            </w:r>
          </w:p>
        </w:tc>
        <w:tc>
          <w:tcPr>
            <w:tcW w:w="2000" w:type="dxa"/>
          </w:tcPr>
          <w:p w14:paraId="33122876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跑通单一场景</w:t>
            </w:r>
            <w:r>
              <w:rPr>
                <w:sz w:val="17"/>
              </w:rPr>
              <w:t xml:space="preserve"> MVP</w:t>
            </w:r>
          </w:p>
        </w:tc>
        <w:tc>
          <w:tcPr>
            <w:tcW w:w="3360" w:type="dxa"/>
          </w:tcPr>
          <w:p w14:paraId="5AA71833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10–20 </w:t>
            </w:r>
            <w:r>
              <w:rPr>
                <w:sz w:val="17"/>
                <w:lang w:eastAsia="zh-CN"/>
              </w:rPr>
              <w:t>位共创访谈；</w:t>
            </w:r>
            <w:r>
              <w:rPr>
                <w:sz w:val="17"/>
                <w:lang w:eastAsia="zh-CN"/>
              </w:rPr>
              <w:t xml:space="preserve">Mock + </w:t>
            </w:r>
            <w:r>
              <w:rPr>
                <w:sz w:val="17"/>
                <w:lang w:eastAsia="zh-CN"/>
              </w:rPr>
              <w:t>小样本真实语音；电话预约</w:t>
            </w:r>
            <w:r>
              <w:rPr>
                <w:sz w:val="17"/>
                <w:lang w:eastAsia="zh-CN"/>
              </w:rPr>
              <w:t xml:space="preserve"> Demo</w:t>
            </w:r>
          </w:p>
        </w:tc>
        <w:tc>
          <w:tcPr>
            <w:tcW w:w="2500" w:type="dxa"/>
          </w:tcPr>
          <w:p w14:paraId="5758347E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任务成功率、确认次数、未授权发声率</w:t>
            </w:r>
            <w:r>
              <w:rPr>
                <w:sz w:val="17"/>
                <w:lang w:eastAsia="zh-CN"/>
              </w:rPr>
              <w:t>=0</w:t>
            </w:r>
          </w:p>
        </w:tc>
      </w:tr>
      <w:tr w:rsidR="00AA7CE9" w14:paraId="016BF391" w14:textId="77777777">
        <w:tc>
          <w:tcPr>
            <w:tcW w:w="1500" w:type="dxa"/>
          </w:tcPr>
          <w:p w14:paraId="2B7C4B6A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3–9 </w:t>
            </w:r>
            <w:proofErr w:type="spellStart"/>
            <w:r>
              <w:rPr>
                <w:sz w:val="17"/>
              </w:rPr>
              <w:t>个月：机构试点</w:t>
            </w:r>
            <w:proofErr w:type="spellEnd"/>
          </w:p>
        </w:tc>
        <w:tc>
          <w:tcPr>
            <w:tcW w:w="2000" w:type="dxa"/>
          </w:tcPr>
          <w:p w14:paraId="5A65E65E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2–5 </w:t>
            </w:r>
            <w:r>
              <w:rPr>
                <w:sz w:val="17"/>
              </w:rPr>
              <w:t>家康复</w:t>
            </w:r>
            <w:r>
              <w:rPr>
                <w:sz w:val="17"/>
              </w:rPr>
              <w:t>/</w:t>
            </w:r>
            <w:r>
              <w:rPr>
                <w:sz w:val="17"/>
              </w:rPr>
              <w:t>言语治疗机构</w:t>
            </w:r>
          </w:p>
        </w:tc>
        <w:tc>
          <w:tcPr>
            <w:tcW w:w="3360" w:type="dxa"/>
          </w:tcPr>
          <w:p w14:paraId="12437B38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伦理与隐私流程；</w:t>
            </w:r>
            <w:r>
              <w:rPr>
                <w:sz w:val="17"/>
                <w:lang w:eastAsia="zh-CN"/>
              </w:rPr>
              <w:t xml:space="preserve">50–150 </w:t>
            </w:r>
            <w:r>
              <w:rPr>
                <w:sz w:val="17"/>
                <w:lang w:eastAsia="zh-CN"/>
              </w:rPr>
              <w:t>位用户；训练治疗师和家属</w:t>
            </w:r>
          </w:p>
        </w:tc>
        <w:tc>
          <w:tcPr>
            <w:tcW w:w="2500" w:type="dxa"/>
          </w:tcPr>
          <w:p w14:paraId="41DAC95E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表达耗时下降、独立完成率、周留存、严重安全事件</w:t>
            </w:r>
            <w:r>
              <w:rPr>
                <w:sz w:val="17"/>
                <w:lang w:eastAsia="zh-CN"/>
              </w:rPr>
              <w:t>=0</w:t>
            </w:r>
          </w:p>
        </w:tc>
      </w:tr>
      <w:tr w:rsidR="00AA7CE9" w14:paraId="76CF1642" w14:textId="77777777">
        <w:tc>
          <w:tcPr>
            <w:tcW w:w="1500" w:type="dxa"/>
          </w:tcPr>
          <w:p w14:paraId="256BC20B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9–18 </w:t>
            </w:r>
            <w:proofErr w:type="spellStart"/>
            <w:r>
              <w:rPr>
                <w:sz w:val="17"/>
              </w:rPr>
              <w:t>个月：商业验证</w:t>
            </w:r>
            <w:proofErr w:type="spellEnd"/>
          </w:p>
        </w:tc>
        <w:tc>
          <w:tcPr>
            <w:tcW w:w="2000" w:type="dxa"/>
          </w:tcPr>
          <w:p w14:paraId="31FFD499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形成</w:t>
            </w:r>
            <w:r>
              <w:rPr>
                <w:sz w:val="17"/>
              </w:rPr>
              <w:t xml:space="preserve"> B2B2C </w:t>
            </w:r>
            <w:r>
              <w:rPr>
                <w:sz w:val="17"/>
              </w:rPr>
              <w:t>可复制方案</w:t>
            </w:r>
          </w:p>
        </w:tc>
        <w:tc>
          <w:tcPr>
            <w:tcW w:w="3360" w:type="dxa"/>
          </w:tcPr>
          <w:p w14:paraId="3E8BC431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订阅与机构许可；多场景、多语言；硬件兼容</w:t>
            </w:r>
          </w:p>
        </w:tc>
        <w:tc>
          <w:tcPr>
            <w:tcW w:w="2500" w:type="dxa"/>
          </w:tcPr>
          <w:p w14:paraId="12F25C64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付费转化、机构续约、单位推理成本、</w:t>
            </w:r>
            <w:r>
              <w:rPr>
                <w:sz w:val="17"/>
                <w:lang w:eastAsia="zh-CN"/>
              </w:rPr>
              <w:t>NPS</w:t>
            </w:r>
          </w:p>
        </w:tc>
      </w:tr>
      <w:tr w:rsidR="00AA7CE9" w14:paraId="3BB06FDA" w14:textId="77777777">
        <w:tc>
          <w:tcPr>
            <w:tcW w:w="1500" w:type="dxa"/>
          </w:tcPr>
          <w:p w14:paraId="0195C915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 xml:space="preserve">18–36 </w:t>
            </w:r>
            <w:proofErr w:type="spellStart"/>
            <w:r>
              <w:rPr>
                <w:sz w:val="17"/>
              </w:rPr>
              <w:t>个月：平台化</w:t>
            </w:r>
            <w:proofErr w:type="spellEnd"/>
          </w:p>
        </w:tc>
        <w:tc>
          <w:tcPr>
            <w:tcW w:w="2000" w:type="dxa"/>
          </w:tcPr>
          <w:p w14:paraId="6A4FDBB4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接入设备和语音服务生态</w:t>
            </w:r>
          </w:p>
        </w:tc>
        <w:tc>
          <w:tcPr>
            <w:tcW w:w="3360" w:type="dxa"/>
          </w:tcPr>
          <w:p w14:paraId="14AC879F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SDK/</w:t>
            </w:r>
            <w:proofErr w:type="spellStart"/>
            <w:r>
              <w:rPr>
                <w:sz w:val="17"/>
              </w:rPr>
              <w:t>API</w:t>
            </w:r>
            <w:r>
              <w:rPr>
                <w:sz w:val="17"/>
              </w:rPr>
              <w:t>、支付方合作、国际本地化</w:t>
            </w:r>
            <w:proofErr w:type="spellEnd"/>
          </w:p>
        </w:tc>
        <w:tc>
          <w:tcPr>
            <w:tcW w:w="2500" w:type="dxa"/>
          </w:tcPr>
          <w:p w14:paraId="39DBAE09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活跃用户、合作收入占比、跨语言效果与合规通过率</w:t>
            </w:r>
          </w:p>
        </w:tc>
      </w:tr>
    </w:tbl>
    <w:p w14:paraId="7ABFDD33" w14:textId="77777777" w:rsidR="00AA7CE9" w:rsidRDefault="00AA7CE9">
      <w:pPr>
        <w:spacing w:after="40"/>
        <w:rPr>
          <w:lang w:eastAsia="zh-CN"/>
        </w:rPr>
      </w:pPr>
    </w:p>
    <w:p w14:paraId="2D95FA05" w14:textId="77777777" w:rsidR="00AA7CE9" w:rsidRDefault="00000000">
      <w:pPr>
        <w:pStyle w:val="Heading2"/>
        <w:rPr>
          <w:lang w:eastAsia="zh-CN"/>
        </w:rPr>
      </w:pPr>
      <w:r>
        <w:rPr>
          <w:lang w:eastAsia="zh-CN"/>
        </w:rPr>
        <w:lastRenderedPageBreak/>
        <w:t xml:space="preserve">6.1 </w:t>
      </w:r>
      <w:r>
        <w:rPr>
          <w:lang w:eastAsia="zh-CN"/>
        </w:rPr>
        <w:t>首批合作伙伴画像</w:t>
      </w:r>
    </w:p>
    <w:p w14:paraId="6DA55B78" w14:textId="6DFE6016" w:rsidR="00AA7CE9" w:rsidRDefault="009A5C6F" w:rsidP="009A5C6F">
      <w:pPr>
        <w:keepLines/>
        <w:spacing w:after="80" w:line="290" w:lineRule="auto"/>
        <w:ind w:left="260"/>
        <w:rPr>
          <w:lang w:eastAsia="zh-CN"/>
        </w:rPr>
      </w:pPr>
      <w:r>
        <w:rPr>
          <w:lang w:eastAsia="zh-CN"/>
        </w:rPr>
        <w:t>1.</w:t>
      </w:r>
      <w:r w:rsidR="00000000">
        <w:rPr>
          <w:lang w:eastAsia="zh-CN"/>
        </w:rPr>
        <w:t>有卒中随访与言语治疗团队、愿意开展真实场景评估的三甲医院或康复专科机构。</w:t>
      </w:r>
    </w:p>
    <w:p w14:paraId="7BB2F9A2" w14:textId="20102352" w:rsidR="00AA7CE9" w:rsidRDefault="009A5C6F" w:rsidP="009A5C6F">
      <w:pPr>
        <w:keepLines/>
        <w:spacing w:after="80" w:line="290" w:lineRule="auto"/>
        <w:ind w:left="260"/>
        <w:rPr>
          <w:lang w:eastAsia="zh-CN"/>
        </w:rPr>
      </w:pPr>
      <w:r>
        <w:rPr>
          <w:lang w:eastAsia="zh-CN"/>
        </w:rPr>
        <w:t>2.</w:t>
      </w:r>
      <w:r w:rsidR="00000000">
        <w:rPr>
          <w:lang w:eastAsia="zh-CN"/>
        </w:rPr>
        <w:t>能够组织患者共创、帮助建立可及性标准的卒中患者组织与公益基金会。</w:t>
      </w:r>
    </w:p>
    <w:p w14:paraId="1C1FC366" w14:textId="5CA5C197" w:rsidR="00AA7CE9" w:rsidRDefault="009A5C6F" w:rsidP="009A5C6F">
      <w:pPr>
        <w:keepLines/>
        <w:spacing w:after="80" w:line="290" w:lineRule="auto"/>
        <w:ind w:left="260"/>
        <w:rPr>
          <w:lang w:eastAsia="zh-CN"/>
        </w:rPr>
      </w:pPr>
      <w:r>
        <w:rPr>
          <w:lang w:eastAsia="zh-CN"/>
        </w:rPr>
        <w:t>3.</w:t>
      </w:r>
      <w:r w:rsidR="00000000">
        <w:rPr>
          <w:lang w:eastAsia="zh-CN"/>
        </w:rPr>
        <w:t>愿意开放非标准语音适配和无障碍接口的耳机、手机、客服或智能家居厂商。</w:t>
      </w:r>
    </w:p>
    <w:p w14:paraId="0997EA2A" w14:textId="77777777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t>七、关键指标与风险控制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600"/>
        <w:gridCol w:w="3400"/>
        <w:gridCol w:w="4360"/>
      </w:tblGrid>
      <w:tr w:rsidR="00AA7CE9" w14:paraId="5221CA2A" w14:textId="77777777">
        <w:trPr>
          <w:tblHeader/>
        </w:trPr>
        <w:tc>
          <w:tcPr>
            <w:tcW w:w="16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FEF306" w14:textId="77777777" w:rsidR="00AA7CE9" w:rsidRDefault="00000000">
            <w:pPr>
              <w:spacing w:after="0"/>
            </w:pPr>
            <w:proofErr w:type="spellStart"/>
            <w:r>
              <w:rPr>
                <w:b/>
                <w:color w:val="1F4D78"/>
                <w:sz w:val="17"/>
              </w:rPr>
              <w:t>维度</w:t>
            </w:r>
            <w:proofErr w:type="spellEnd"/>
          </w:p>
        </w:tc>
        <w:tc>
          <w:tcPr>
            <w:tcW w:w="340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BDF5A4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北极星</w:t>
            </w:r>
            <w:r>
              <w:rPr>
                <w:b/>
                <w:color w:val="1F4D78"/>
                <w:sz w:val="17"/>
              </w:rPr>
              <w:t xml:space="preserve"> / </w:t>
            </w:r>
            <w:r>
              <w:rPr>
                <w:b/>
                <w:color w:val="1F4D78"/>
                <w:sz w:val="17"/>
              </w:rPr>
              <w:t>关键指标</w:t>
            </w:r>
          </w:p>
        </w:tc>
        <w:tc>
          <w:tcPr>
            <w:tcW w:w="436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853A7E" w14:textId="77777777" w:rsidR="00AA7CE9" w:rsidRDefault="00000000">
            <w:pPr>
              <w:spacing w:after="0"/>
            </w:pPr>
            <w:r>
              <w:rPr>
                <w:b/>
                <w:color w:val="1F4D78"/>
                <w:sz w:val="17"/>
              </w:rPr>
              <w:t>主要风险与控制</w:t>
            </w:r>
          </w:p>
        </w:tc>
      </w:tr>
      <w:tr w:rsidR="00AA7CE9" w14:paraId="50E383D8" w14:textId="77777777">
        <w:tc>
          <w:tcPr>
            <w:tcW w:w="1600" w:type="dxa"/>
          </w:tcPr>
          <w:p w14:paraId="755597A7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用户价值</w:t>
            </w:r>
          </w:p>
        </w:tc>
        <w:tc>
          <w:tcPr>
            <w:tcW w:w="3400" w:type="dxa"/>
          </w:tcPr>
          <w:p w14:paraId="6FA7DF2C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重要沟通任务独立完成率；中位表达耗时；重复次数</w:t>
            </w:r>
          </w:p>
        </w:tc>
        <w:tc>
          <w:tcPr>
            <w:tcW w:w="4360" w:type="dxa"/>
          </w:tcPr>
          <w:p w14:paraId="16297E6B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候选不准或确认负担高</w:t>
            </w:r>
            <w:r>
              <w:rPr>
                <w:sz w:val="17"/>
                <w:lang w:eastAsia="zh-CN"/>
              </w:rPr>
              <w:t xml:space="preserve"> → </w:t>
            </w:r>
            <w:r>
              <w:rPr>
                <w:sz w:val="17"/>
                <w:lang w:eastAsia="zh-CN"/>
              </w:rPr>
              <w:t>限定首发场景、少量候选、允许快速拒绝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切换输入</w:t>
            </w:r>
          </w:p>
        </w:tc>
      </w:tr>
      <w:tr w:rsidR="00AA7CE9" w14:paraId="07B45BBE" w14:textId="77777777">
        <w:tc>
          <w:tcPr>
            <w:tcW w:w="1600" w:type="dxa"/>
          </w:tcPr>
          <w:p w14:paraId="4345DF6B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安全与信任</w:t>
            </w:r>
            <w:proofErr w:type="spellEnd"/>
          </w:p>
        </w:tc>
        <w:tc>
          <w:tcPr>
            <w:tcW w:w="3400" w:type="dxa"/>
          </w:tcPr>
          <w:p w14:paraId="6A98DF90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未经授权个人声音率</w:t>
            </w:r>
            <w:r>
              <w:rPr>
                <w:sz w:val="17"/>
                <w:lang w:eastAsia="zh-CN"/>
              </w:rPr>
              <w:t>=0</w:t>
            </w:r>
            <w:r>
              <w:rPr>
                <w:sz w:val="17"/>
                <w:lang w:eastAsia="zh-CN"/>
              </w:rPr>
              <w:t>；</w:t>
            </w:r>
            <w:r>
              <w:rPr>
                <w:sz w:val="17"/>
                <w:lang w:eastAsia="zh-CN"/>
              </w:rPr>
              <w:t xml:space="preserve">Gold </w:t>
            </w:r>
            <w:r>
              <w:rPr>
                <w:sz w:val="17"/>
                <w:lang w:eastAsia="zh-CN"/>
              </w:rPr>
              <w:t>记忆确认覆盖率</w:t>
            </w:r>
            <w:r>
              <w:rPr>
                <w:sz w:val="17"/>
                <w:lang w:eastAsia="zh-CN"/>
              </w:rPr>
              <w:t>=100%</w:t>
            </w:r>
          </w:p>
        </w:tc>
        <w:tc>
          <w:tcPr>
            <w:tcW w:w="4360" w:type="dxa"/>
          </w:tcPr>
          <w:p w14:paraId="05C5936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越权或照护者代授权</w:t>
            </w:r>
            <w:r>
              <w:rPr>
                <w:sz w:val="17"/>
                <w:lang w:eastAsia="zh-CN"/>
              </w:rPr>
              <w:t xml:space="preserve"> → </w:t>
            </w:r>
            <w:r>
              <w:rPr>
                <w:sz w:val="17"/>
                <w:lang w:eastAsia="zh-CN"/>
              </w:rPr>
              <w:t>确定性网关、两层同意、审计回执、安全测试</w:t>
            </w:r>
          </w:p>
        </w:tc>
      </w:tr>
      <w:tr w:rsidR="00AA7CE9" w14:paraId="424DCA5B" w14:textId="77777777">
        <w:tc>
          <w:tcPr>
            <w:tcW w:w="1600" w:type="dxa"/>
          </w:tcPr>
          <w:p w14:paraId="2D303788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模型效果</w:t>
            </w:r>
            <w:proofErr w:type="spellEnd"/>
          </w:p>
        </w:tc>
        <w:tc>
          <w:tcPr>
            <w:tcW w:w="3400" w:type="dxa"/>
          </w:tcPr>
          <w:p w14:paraId="2DCF1607" w14:textId="77777777" w:rsidR="00AA7CE9" w:rsidRDefault="00000000">
            <w:pPr>
              <w:spacing w:after="0" w:line="259" w:lineRule="auto"/>
            </w:pPr>
            <w:r>
              <w:rPr>
                <w:sz w:val="17"/>
              </w:rPr>
              <w:t>Candidate Recall@K</w:t>
            </w:r>
            <w:r>
              <w:rPr>
                <w:sz w:val="17"/>
              </w:rPr>
              <w:t>；</w:t>
            </w:r>
            <w:r>
              <w:rPr>
                <w:sz w:val="17"/>
              </w:rPr>
              <w:t xml:space="preserve">ASR </w:t>
            </w:r>
            <w:r>
              <w:rPr>
                <w:sz w:val="17"/>
              </w:rPr>
              <w:t>证据覆盖；不确定性校准</w:t>
            </w:r>
          </w:p>
        </w:tc>
        <w:tc>
          <w:tcPr>
            <w:tcW w:w="4360" w:type="dxa"/>
          </w:tcPr>
          <w:p w14:paraId="7C8CD82A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稀缺数据与跨语言差异</w:t>
            </w:r>
            <w:r>
              <w:rPr>
                <w:sz w:val="17"/>
                <w:lang w:eastAsia="zh-CN"/>
              </w:rPr>
              <w:t xml:space="preserve"> → </w:t>
            </w:r>
            <w:r>
              <w:rPr>
                <w:sz w:val="17"/>
                <w:lang w:eastAsia="zh-CN"/>
              </w:rPr>
              <w:t>患者内个性化、双</w:t>
            </w:r>
            <w:r>
              <w:rPr>
                <w:sz w:val="17"/>
                <w:lang w:eastAsia="zh-CN"/>
              </w:rPr>
              <w:t xml:space="preserve"> ASR</w:t>
            </w:r>
            <w:r>
              <w:rPr>
                <w:sz w:val="17"/>
                <w:lang w:eastAsia="zh-CN"/>
              </w:rPr>
              <w:t>、保守回退、共创数据治理</w:t>
            </w:r>
          </w:p>
        </w:tc>
      </w:tr>
      <w:tr w:rsidR="00AA7CE9" w14:paraId="2A4F1230" w14:textId="77777777">
        <w:tc>
          <w:tcPr>
            <w:tcW w:w="1600" w:type="dxa"/>
          </w:tcPr>
          <w:p w14:paraId="3D58CBB7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商业健康</w:t>
            </w:r>
            <w:proofErr w:type="spellEnd"/>
          </w:p>
        </w:tc>
        <w:tc>
          <w:tcPr>
            <w:tcW w:w="3400" w:type="dxa"/>
          </w:tcPr>
          <w:p w14:paraId="128C1056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试点转付费率；月留存；机构续约；单位推理成本</w:t>
            </w:r>
          </w:p>
        </w:tc>
        <w:tc>
          <w:tcPr>
            <w:tcW w:w="4360" w:type="dxa"/>
          </w:tcPr>
          <w:p w14:paraId="225B7974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高获客和服务成本</w:t>
            </w:r>
            <w:r>
              <w:rPr>
                <w:sz w:val="17"/>
                <w:lang w:eastAsia="zh-CN"/>
              </w:rPr>
              <w:t xml:space="preserve"> → B2B2C </w:t>
            </w:r>
            <w:r>
              <w:rPr>
                <w:sz w:val="17"/>
                <w:lang w:eastAsia="zh-CN"/>
              </w:rPr>
              <w:t>集中触达、标准化部署、分层云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本地推理</w:t>
            </w:r>
          </w:p>
        </w:tc>
      </w:tr>
      <w:tr w:rsidR="00AA7CE9" w14:paraId="0856840A" w14:textId="77777777">
        <w:tc>
          <w:tcPr>
            <w:tcW w:w="1600" w:type="dxa"/>
          </w:tcPr>
          <w:p w14:paraId="36797402" w14:textId="77777777" w:rsidR="00AA7CE9" w:rsidRDefault="00000000">
            <w:pPr>
              <w:spacing w:after="0" w:line="259" w:lineRule="auto"/>
            </w:pPr>
            <w:proofErr w:type="spellStart"/>
            <w:r>
              <w:rPr>
                <w:sz w:val="17"/>
              </w:rPr>
              <w:t>合规与隐私</w:t>
            </w:r>
            <w:proofErr w:type="spellEnd"/>
          </w:p>
        </w:tc>
        <w:tc>
          <w:tcPr>
            <w:tcW w:w="3400" w:type="dxa"/>
          </w:tcPr>
          <w:p w14:paraId="6C644FE2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撤销生效时延；跨患者检索事故</w:t>
            </w:r>
            <w:r>
              <w:rPr>
                <w:sz w:val="17"/>
                <w:lang w:eastAsia="zh-CN"/>
              </w:rPr>
              <w:t>=0</w:t>
            </w:r>
            <w:r>
              <w:rPr>
                <w:sz w:val="17"/>
                <w:lang w:eastAsia="zh-CN"/>
              </w:rPr>
              <w:t>；敏感数据最小化</w:t>
            </w:r>
          </w:p>
        </w:tc>
        <w:tc>
          <w:tcPr>
            <w:tcW w:w="4360" w:type="dxa"/>
          </w:tcPr>
          <w:p w14:paraId="5F59852A" w14:textId="77777777" w:rsidR="00AA7CE9" w:rsidRDefault="00000000">
            <w:pPr>
              <w:spacing w:after="0" w:line="259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声音生物特征、健康数据与跨境要求</w:t>
            </w:r>
            <w:r>
              <w:rPr>
                <w:sz w:val="17"/>
                <w:lang w:eastAsia="zh-CN"/>
              </w:rPr>
              <w:t xml:space="preserve"> → </w:t>
            </w:r>
            <w:r>
              <w:rPr>
                <w:sz w:val="17"/>
                <w:lang w:eastAsia="zh-CN"/>
              </w:rPr>
              <w:t>本地优先、最小权限、分区部署、合规评审</w:t>
            </w:r>
          </w:p>
        </w:tc>
      </w:tr>
    </w:tbl>
    <w:p w14:paraId="7A1416B2" w14:textId="77777777" w:rsidR="00AA7CE9" w:rsidRDefault="00AA7CE9">
      <w:pPr>
        <w:spacing w:after="40"/>
        <w:rPr>
          <w:lang w:eastAsia="zh-CN"/>
        </w:rPr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A7CE9" w14:paraId="742E57E0" w14:textId="77777777">
        <w:trPr>
          <w:cantSplit/>
        </w:trPr>
        <w:tc>
          <w:tcPr>
            <w:tcW w:w="9360" w:type="dxa"/>
            <w:shd w:val="clear" w:color="auto" w:fill="FFF7E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B7AB2A" w14:textId="77777777" w:rsidR="00AA7CE9" w:rsidRDefault="00000000">
            <w:pPr>
              <w:spacing w:before="60" w:after="60" w:line="276" w:lineRule="auto"/>
            </w:pPr>
            <w:r>
              <w:rPr>
                <w:b/>
                <w:color w:val="1F4D78"/>
                <w:lang w:eastAsia="zh-CN"/>
              </w:rPr>
              <w:t>商业底线</w:t>
            </w:r>
            <w:r>
              <w:rPr>
                <w:b/>
                <w:color w:val="1F4D78"/>
                <w:lang w:eastAsia="zh-CN"/>
              </w:rPr>
              <w:t xml:space="preserve">  </w:t>
            </w:r>
            <w:r>
              <w:rPr>
                <w:lang w:eastAsia="zh-CN"/>
              </w:rPr>
              <w:t>增长不能建立在降低确认标准、扩大默认录音、把拒绝当偏好或允许第三方代授权之上。</w:t>
            </w:r>
            <w:proofErr w:type="spellStart"/>
            <w:r>
              <w:t>MeantByMe</w:t>
            </w:r>
            <w:proofErr w:type="spellEnd"/>
            <w:r>
              <w:t xml:space="preserve"> </w:t>
            </w:r>
            <w:proofErr w:type="spellStart"/>
            <w:r>
              <w:t>的信任机制不是合规附件，而是核心产品能力和品牌壁垒</w:t>
            </w:r>
            <w:proofErr w:type="spellEnd"/>
            <w:r>
              <w:t>。</w:t>
            </w:r>
          </w:p>
        </w:tc>
      </w:tr>
    </w:tbl>
    <w:p w14:paraId="30EE22B0" w14:textId="77777777" w:rsidR="00AA7CE9" w:rsidRDefault="00AA7CE9">
      <w:pPr>
        <w:spacing w:after="40"/>
      </w:pPr>
    </w:p>
    <w:p w14:paraId="3AB58C96" w14:textId="77777777" w:rsidR="00AA7CE9" w:rsidRDefault="00000000">
      <w:pPr>
        <w:pStyle w:val="Heading1"/>
      </w:pPr>
      <w:r>
        <w:t>结论</w:t>
      </w:r>
    </w:p>
    <w:p w14:paraId="61DF1761" w14:textId="77777777" w:rsidR="00AA7CE9" w:rsidRDefault="00000000">
      <w:pPr>
        <w:keepLines/>
        <w:rPr>
          <w:lang w:eastAsia="zh-CN"/>
        </w:rPr>
      </w:pPr>
      <w:proofErr w:type="spellStart"/>
      <w:r>
        <w:rPr>
          <w:lang w:eastAsia="zh-CN"/>
        </w:rPr>
        <w:t>MeantByMe</w:t>
      </w:r>
      <w:proofErr w:type="spellEnd"/>
      <w:r>
        <w:rPr>
          <w:lang w:eastAsia="zh-CN"/>
        </w:rPr>
        <w:t xml:space="preserve"> </w:t>
      </w:r>
      <w:r>
        <w:rPr>
          <w:lang w:eastAsia="zh-CN"/>
        </w:rPr>
        <w:t>以一个明确、可演示、可量化的切口进入全球辅助沟通市场：帮助卒中后轻中度构音障碍者在电话与陌生人沟通中完成表达。其差异化不只是更好的识别或更像本人的声音，而是把</w:t>
      </w:r>
      <w:r>
        <w:rPr>
          <w:lang w:eastAsia="zh-CN"/>
        </w:rPr>
        <w:t>“</w:t>
      </w:r>
      <w:r>
        <w:rPr>
          <w:lang w:eastAsia="zh-CN"/>
        </w:rPr>
        <w:t>理解</w:t>
      </w:r>
      <w:r>
        <w:rPr>
          <w:lang w:eastAsia="zh-CN"/>
        </w:rPr>
        <w:t>—</w:t>
      </w:r>
      <w:r>
        <w:rPr>
          <w:lang w:eastAsia="zh-CN"/>
        </w:rPr>
        <w:t>补全</w:t>
      </w:r>
      <w:r>
        <w:rPr>
          <w:lang w:eastAsia="zh-CN"/>
        </w:rPr>
        <w:t>—</w:t>
      </w:r>
      <w:r>
        <w:rPr>
          <w:lang w:eastAsia="zh-CN"/>
        </w:rPr>
        <w:t>确认</w:t>
      </w:r>
      <w:r>
        <w:rPr>
          <w:lang w:eastAsia="zh-CN"/>
        </w:rPr>
        <w:t>—</w:t>
      </w:r>
      <w:r>
        <w:rPr>
          <w:lang w:eastAsia="zh-CN"/>
        </w:rPr>
        <w:t>授权</w:t>
      </w:r>
      <w:r>
        <w:rPr>
          <w:lang w:eastAsia="zh-CN"/>
        </w:rPr>
        <w:t>—</w:t>
      </w:r>
      <w:r>
        <w:rPr>
          <w:lang w:eastAsia="zh-CN"/>
        </w:rPr>
        <w:t>学习</w:t>
      </w:r>
      <w:r>
        <w:rPr>
          <w:lang w:eastAsia="zh-CN"/>
        </w:rPr>
        <w:t>”</w:t>
      </w:r>
      <w:r>
        <w:rPr>
          <w:lang w:eastAsia="zh-CN"/>
        </w:rPr>
        <w:t>做成不可绕过的可信闭环。短期通过康复机构</w:t>
      </w:r>
      <w:r>
        <w:rPr>
          <w:lang w:eastAsia="zh-CN"/>
        </w:rPr>
        <w:t xml:space="preserve"> B2B2C </w:t>
      </w:r>
      <w:r>
        <w:rPr>
          <w:lang w:eastAsia="zh-CN"/>
        </w:rPr>
        <w:t>建立效果证据和用户信任，中期形成订阅与软硬件生态，长期成为非标准语音用户进入各类语音</w:t>
      </w:r>
      <w:r>
        <w:rPr>
          <w:lang w:eastAsia="zh-CN"/>
        </w:rPr>
        <w:t xml:space="preserve"> Agent </w:t>
      </w:r>
      <w:r>
        <w:rPr>
          <w:lang w:eastAsia="zh-CN"/>
        </w:rPr>
        <w:t>的</w:t>
      </w:r>
      <w:r>
        <w:rPr>
          <w:lang w:eastAsia="zh-CN"/>
        </w:rPr>
        <w:t xml:space="preserve"> consent-first </w:t>
      </w:r>
      <w:r>
        <w:rPr>
          <w:lang w:eastAsia="zh-CN"/>
        </w:rPr>
        <w:t>基础设施。</w:t>
      </w:r>
    </w:p>
    <w:p w14:paraId="4690C99E" w14:textId="77777777" w:rsidR="00AA7CE9" w:rsidRDefault="00000000">
      <w:pPr>
        <w:pStyle w:val="Heading1"/>
        <w:rPr>
          <w:lang w:eastAsia="zh-CN"/>
        </w:rPr>
      </w:pPr>
      <w:r>
        <w:rPr>
          <w:lang w:eastAsia="zh-CN"/>
        </w:rPr>
        <w:t>主要数据来源与口径说明</w:t>
      </w:r>
    </w:p>
    <w:p w14:paraId="3B938306" w14:textId="77777777" w:rsidR="00AA7CE9" w:rsidRDefault="00000000">
      <w:pPr>
        <w:spacing w:after="80" w:line="259" w:lineRule="auto"/>
        <w:ind w:left="216" w:hanging="216"/>
      </w:pPr>
      <w:r>
        <w:rPr>
          <w:sz w:val="18"/>
        </w:rPr>
        <w:t>[1] World Health Organization. Stroke fact sheet</w:t>
      </w:r>
      <w:r>
        <w:rPr>
          <w:sz w:val="18"/>
        </w:rPr>
        <w:t>（</w:t>
      </w:r>
      <w:r>
        <w:rPr>
          <w:sz w:val="18"/>
        </w:rPr>
        <w:t>2025-12-19</w:t>
      </w:r>
      <w:r>
        <w:rPr>
          <w:sz w:val="18"/>
        </w:rPr>
        <w:t>；引用</w:t>
      </w:r>
      <w:r>
        <w:rPr>
          <w:sz w:val="18"/>
        </w:rPr>
        <w:t xml:space="preserve"> GBD 2021 </w:t>
      </w:r>
      <w:r>
        <w:rPr>
          <w:sz w:val="18"/>
        </w:rPr>
        <w:t>数据）</w:t>
      </w:r>
      <w:r>
        <w:rPr>
          <w:color w:val="2E74B5"/>
          <w:sz w:val="16"/>
        </w:rPr>
        <w:br/>
        <w:t>https://www.who.int/news-room/fact-sheets/detail/stroke</w:t>
      </w:r>
    </w:p>
    <w:p w14:paraId="251641BE" w14:textId="77777777" w:rsidR="00AA7CE9" w:rsidRDefault="00000000">
      <w:pPr>
        <w:spacing w:after="80" w:line="259" w:lineRule="auto"/>
        <w:ind w:left="216" w:hanging="216"/>
      </w:pPr>
      <w:r>
        <w:rPr>
          <w:sz w:val="18"/>
        </w:rPr>
        <w:t>[2] Rumbach et al. Neuroanatomical regions associated with non-progressive dysarthria post-stroke: a systematic review</w:t>
      </w:r>
      <w:r>
        <w:rPr>
          <w:sz w:val="18"/>
        </w:rPr>
        <w:t>（</w:t>
      </w:r>
      <w:r>
        <w:rPr>
          <w:sz w:val="18"/>
        </w:rPr>
        <w:t>20%–42%</w:t>
      </w:r>
      <w:r>
        <w:rPr>
          <w:sz w:val="18"/>
        </w:rPr>
        <w:t>）</w:t>
      </w:r>
      <w:r>
        <w:rPr>
          <w:color w:val="2E74B5"/>
          <w:sz w:val="16"/>
        </w:rPr>
        <w:br/>
        <w:t>https://pmc.ncbi.nlm.nih.gov/articles/PMC9479301/</w:t>
      </w:r>
    </w:p>
    <w:p w14:paraId="61E4D137" w14:textId="77777777" w:rsidR="00AA7CE9" w:rsidRDefault="00000000">
      <w:pPr>
        <w:spacing w:after="80" w:line="259" w:lineRule="auto"/>
        <w:ind w:left="216" w:hanging="216"/>
      </w:pPr>
      <w:r>
        <w:rPr>
          <w:sz w:val="18"/>
        </w:rPr>
        <w:t>[3] World Health Organization. Assistive technology fact sheet</w:t>
      </w:r>
      <w:r>
        <w:rPr>
          <w:sz w:val="18"/>
        </w:rPr>
        <w:t>（</w:t>
      </w:r>
      <w:r>
        <w:rPr>
          <w:sz w:val="18"/>
        </w:rPr>
        <w:t>2024-01-02</w:t>
      </w:r>
      <w:r>
        <w:rPr>
          <w:sz w:val="18"/>
        </w:rPr>
        <w:t>）</w:t>
      </w:r>
      <w:r>
        <w:rPr>
          <w:color w:val="2E74B5"/>
          <w:sz w:val="16"/>
        </w:rPr>
        <w:br/>
        <w:t>https://www.who.int/news-room/fact-sheets/detail/assistive-technology</w:t>
      </w:r>
    </w:p>
    <w:p w14:paraId="223B17DA" w14:textId="77777777" w:rsidR="00AA7CE9" w:rsidRDefault="00000000">
      <w:pPr>
        <w:spacing w:after="80" w:line="259" w:lineRule="auto"/>
        <w:ind w:left="216" w:hanging="216"/>
      </w:pPr>
      <w:r>
        <w:rPr>
          <w:sz w:val="18"/>
        </w:rPr>
        <w:lastRenderedPageBreak/>
        <w:t>[4] BMJ Open. How do we measure dysarthria after stroke?</w:t>
      </w:r>
      <w:r>
        <w:rPr>
          <w:sz w:val="18"/>
        </w:rPr>
        <w:t>（核心结果域：可懂度、对话参与、与构音障碍共同生活、沟通伙伴能力）</w:t>
      </w:r>
      <w:r>
        <w:rPr>
          <w:color w:val="2E74B5"/>
          <w:sz w:val="16"/>
        </w:rPr>
        <w:br/>
        <w:t>https://bmjopen.bmj.com/content/15/5/e099662</w:t>
      </w:r>
    </w:p>
    <w:p w14:paraId="500EDD1D" w14:textId="77777777" w:rsidR="00AA7CE9" w:rsidRDefault="00000000">
      <w:pPr>
        <w:spacing w:after="80" w:line="259" w:lineRule="auto"/>
        <w:ind w:left="216" w:hanging="216"/>
      </w:pPr>
      <w:r>
        <w:rPr>
          <w:sz w:val="18"/>
        </w:rPr>
        <w:t>[5] World Stroke Organization. Global Stroke Fact Sheet 2022</w:t>
      </w:r>
      <w:r>
        <w:rPr>
          <w:sz w:val="18"/>
        </w:rPr>
        <w:t>（全球负担、成本与区域不平等）</w:t>
      </w:r>
      <w:r>
        <w:rPr>
          <w:color w:val="2E74B5"/>
          <w:sz w:val="16"/>
        </w:rPr>
        <w:br/>
        <w:t>https://www.world-stroke.org/news-and-blog/news/wso-global-stroke-fact-sheet-2022</w:t>
      </w:r>
    </w:p>
    <w:p w14:paraId="65456FFC" w14:textId="77777777" w:rsidR="00AA7CE9" w:rsidRDefault="00000000">
      <w:pPr>
        <w:spacing w:after="80" w:line="259" w:lineRule="auto"/>
        <w:ind w:left="216" w:hanging="216"/>
        <w:rPr>
          <w:lang w:eastAsia="zh-CN"/>
        </w:rPr>
      </w:pPr>
      <w:r>
        <w:rPr>
          <w:sz w:val="18"/>
          <w:lang w:eastAsia="zh-CN"/>
        </w:rPr>
        <w:t xml:space="preserve">[A] </w:t>
      </w:r>
      <w:r>
        <w:rPr>
          <w:sz w:val="18"/>
          <w:lang w:eastAsia="zh-CN"/>
        </w:rPr>
        <w:t>用户提供：《赛道选择</w:t>
      </w:r>
      <w:r>
        <w:rPr>
          <w:sz w:val="18"/>
          <w:lang w:eastAsia="zh-CN"/>
        </w:rPr>
        <w:t>.docx</w:t>
      </w:r>
      <w:r>
        <w:rPr>
          <w:sz w:val="18"/>
          <w:lang w:eastAsia="zh-CN"/>
        </w:rPr>
        <w:t>》</w:t>
      </w:r>
      <w:r>
        <w:rPr>
          <w:sz w:val="18"/>
          <w:lang w:eastAsia="zh-CN"/>
        </w:rPr>
        <w:t>——</w:t>
      </w:r>
      <w:r>
        <w:rPr>
          <w:sz w:val="18"/>
          <w:lang w:eastAsia="zh-CN"/>
        </w:rPr>
        <w:t>用户场景、痛点、品牌定位与路演原则。</w:t>
      </w:r>
    </w:p>
    <w:p w14:paraId="33E5F735" w14:textId="77777777" w:rsidR="00AA7CE9" w:rsidRDefault="00000000">
      <w:pPr>
        <w:spacing w:after="80" w:line="259" w:lineRule="auto"/>
        <w:ind w:left="216" w:hanging="216"/>
        <w:rPr>
          <w:lang w:eastAsia="zh-CN"/>
        </w:rPr>
      </w:pPr>
      <w:r>
        <w:rPr>
          <w:sz w:val="18"/>
          <w:lang w:eastAsia="zh-CN"/>
        </w:rPr>
        <w:t xml:space="preserve">[B] </w:t>
      </w:r>
      <w:r>
        <w:rPr>
          <w:sz w:val="18"/>
          <w:lang w:eastAsia="zh-CN"/>
        </w:rPr>
        <w:t>用户提供：《</w:t>
      </w:r>
      <w:r>
        <w:rPr>
          <w:sz w:val="18"/>
          <w:lang w:eastAsia="zh-CN"/>
        </w:rPr>
        <w:t>Meant By Me</w:t>
      </w:r>
      <w:r>
        <w:rPr>
          <w:sz w:val="18"/>
          <w:lang w:eastAsia="zh-CN"/>
        </w:rPr>
        <w:t>：产品定义</w:t>
      </w:r>
      <w:r>
        <w:rPr>
          <w:sz w:val="18"/>
          <w:lang w:eastAsia="zh-CN"/>
        </w:rPr>
        <w:t>.docx</w:t>
      </w:r>
      <w:r>
        <w:rPr>
          <w:sz w:val="18"/>
          <w:lang w:eastAsia="zh-CN"/>
        </w:rPr>
        <w:t>》</w:t>
      </w:r>
      <w:r>
        <w:rPr>
          <w:sz w:val="18"/>
          <w:lang w:eastAsia="zh-CN"/>
        </w:rPr>
        <w:t>——</w:t>
      </w:r>
      <w:r>
        <w:rPr>
          <w:sz w:val="18"/>
          <w:lang w:eastAsia="zh-CN"/>
        </w:rPr>
        <w:t>目标用户、核心场景、需求与产品特质。</w:t>
      </w:r>
    </w:p>
    <w:p w14:paraId="18496BDF" w14:textId="77777777" w:rsidR="00AA7CE9" w:rsidRDefault="00000000">
      <w:pPr>
        <w:spacing w:after="80" w:line="259" w:lineRule="auto"/>
        <w:ind w:left="216" w:hanging="216"/>
        <w:rPr>
          <w:lang w:eastAsia="zh-CN"/>
        </w:rPr>
      </w:pPr>
      <w:r>
        <w:rPr>
          <w:sz w:val="18"/>
          <w:lang w:eastAsia="zh-CN"/>
        </w:rPr>
        <w:t xml:space="preserve">[C] </w:t>
      </w:r>
      <w:proofErr w:type="spellStart"/>
      <w:r>
        <w:rPr>
          <w:sz w:val="18"/>
          <w:lang w:eastAsia="zh-CN"/>
        </w:rPr>
        <w:t>MeantByMe</w:t>
      </w:r>
      <w:proofErr w:type="spellEnd"/>
      <w:r>
        <w:rPr>
          <w:sz w:val="18"/>
          <w:lang w:eastAsia="zh-CN"/>
        </w:rPr>
        <w:t xml:space="preserve"> </w:t>
      </w:r>
      <w:r>
        <w:rPr>
          <w:sz w:val="18"/>
          <w:lang w:eastAsia="zh-CN"/>
        </w:rPr>
        <w:t>项目仓库：产品愿景、技术架构、同意与安全、记忆个性化、测试与冻结决策。</w:t>
      </w:r>
    </w:p>
    <w:p w14:paraId="53BC05A7" w14:textId="77777777" w:rsidR="00AA7CE9" w:rsidRDefault="00000000">
      <w:pPr>
        <w:spacing w:before="120"/>
        <w:rPr>
          <w:lang w:eastAsia="zh-CN"/>
        </w:rPr>
      </w:pPr>
      <w:r>
        <w:rPr>
          <w:i/>
          <w:color w:val="66727D"/>
          <w:sz w:val="17"/>
          <w:lang w:eastAsia="zh-CN"/>
        </w:rPr>
        <w:t>说明：文中市场规模为公开数据的底层推算；适配比例、定价与阶段目标为早期商业规划假设，应以患者共创、机构试点和合规评估持续修正。</w:t>
      </w:r>
    </w:p>
    <w:sectPr w:rsidR="00AA7CE9" w:rsidSect="00034616">
      <w:headerReference w:type="default" r:id="rId8"/>
      <w:footerReference w:type="default" r:id="rId9"/>
      <w:pgSz w:w="12240" w:h="15840"/>
      <w:pgMar w:top="1123" w:right="1440" w:bottom="1037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2DD5E" w14:textId="77777777" w:rsidR="00AE13BF" w:rsidRDefault="00AE13BF">
      <w:pPr>
        <w:spacing w:after="0" w:line="240" w:lineRule="auto"/>
      </w:pPr>
      <w:r>
        <w:separator/>
      </w:r>
    </w:p>
  </w:endnote>
  <w:endnote w:type="continuationSeparator" w:id="0">
    <w:p w14:paraId="2BA1F077" w14:textId="77777777" w:rsidR="00AE13BF" w:rsidRDefault="00AE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iragino Sans GB">
    <w:panose1 w:val="020B0300000000000000"/>
    <w:charset w:val="80"/>
    <w:family w:val="swiss"/>
    <w:pitch w:val="variable"/>
    <w:sig w:usb0="A00002BF" w:usb1="1ACF7CFA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5632" w14:textId="77777777" w:rsidR="00AA7CE9" w:rsidRDefault="00000000">
    <w:pPr>
      <w:pStyle w:val="Footer"/>
      <w:jc w:val="right"/>
    </w:pPr>
    <w:proofErr w:type="spellStart"/>
    <w:r>
      <w:rPr>
        <w:color w:val="66727D"/>
        <w:sz w:val="18"/>
      </w:rPr>
      <w:t>MeantByMe</w:t>
    </w:r>
    <w:proofErr w:type="spellEnd"/>
    <w:r>
      <w:rPr>
        <w:color w:val="66727D"/>
        <w:sz w:val="18"/>
      </w:rPr>
      <w:t xml:space="preserve"> · </w:t>
    </w:r>
    <w:r>
      <w:rPr>
        <w:color w:val="66727D"/>
        <w:sz w:val="18"/>
      </w:rPr>
      <w:fldChar w:fldCharType="begin"/>
    </w:r>
    <w:r>
      <w:rPr>
        <w:color w:val="66727D"/>
        <w:sz w:val="18"/>
      </w:rPr>
      <w:instrText xml:space="preserve"> PAGE </w:instrText>
    </w:r>
    <w:r>
      <w:rPr>
        <w:color w:val="66727D"/>
        <w:sz w:val="18"/>
      </w:rPr>
      <w:fldChar w:fldCharType="separate"/>
    </w:r>
    <w:r>
      <w:rPr>
        <w:color w:val="66727D"/>
        <w:sz w:val="18"/>
      </w:rPr>
      <w:t>1</w:t>
    </w:r>
    <w:r>
      <w:rPr>
        <w:color w:val="66727D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2F95E" w14:textId="77777777" w:rsidR="00AE13BF" w:rsidRDefault="00AE13BF">
      <w:pPr>
        <w:spacing w:after="0" w:line="240" w:lineRule="auto"/>
      </w:pPr>
      <w:r>
        <w:separator/>
      </w:r>
    </w:p>
  </w:footnote>
  <w:footnote w:type="continuationSeparator" w:id="0">
    <w:p w14:paraId="13EEA4DA" w14:textId="77777777" w:rsidR="00AE13BF" w:rsidRDefault="00AE1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4C52" w14:textId="77777777" w:rsidR="00AA7CE9" w:rsidRDefault="00000000">
    <w:pPr>
      <w:pStyle w:val="Header"/>
      <w:jc w:val="right"/>
    </w:pPr>
    <w:proofErr w:type="gramStart"/>
    <w:r>
      <w:rPr>
        <w:b/>
        <w:color w:val="66727D"/>
        <w:sz w:val="17"/>
      </w:rPr>
      <w:t>MEANTBYME  |</w:t>
    </w:r>
    <w:proofErr w:type="gramEnd"/>
    <w:r>
      <w:rPr>
        <w:b/>
        <w:color w:val="66727D"/>
        <w:sz w:val="17"/>
      </w:rPr>
      <w:t xml:space="preserve">  </w:t>
    </w:r>
    <w:proofErr w:type="spellStart"/>
    <w:r>
      <w:rPr>
        <w:b/>
        <w:color w:val="66727D"/>
        <w:sz w:val="17"/>
      </w:rPr>
      <w:t>商业策划书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352578"/>
    <w:multiLevelType w:val="singleLevel"/>
    <w:tmpl w:val="58DC8ADA"/>
    <w:lvl w:ilvl="0">
      <w:start w:val="1"/>
      <w:numFmt w:val="decimal"/>
      <w:pStyle w:val="ListBullet"/>
      <w:lvlText w:val="%1."/>
      <w:lvlJc w:val="left"/>
      <w:pPr>
        <w:tabs>
          <w:tab w:val="num" w:pos="540"/>
        </w:tabs>
        <w:spacing w:after="80" w:line="290" w:lineRule="auto"/>
        <w:ind w:left="540" w:hanging="280"/>
      </w:pPr>
      <w:rPr>
        <w:rFonts w:ascii="Calibri" w:eastAsia="Hiragino Sans GB" w:hAnsi="Calibri"/>
      </w:rPr>
    </w:lvl>
  </w:abstractNum>
  <w:abstractNum w:abstractNumId="10" w15:restartNumberingAfterBreak="0">
    <w:nsid w:val="4DF750B0"/>
    <w:multiLevelType w:val="singleLevel"/>
    <w:tmpl w:val="6E60F494"/>
    <w:lvl w:ilvl="0">
      <w:start w:val="1"/>
      <w:numFmt w:val="bullet"/>
      <w:lvlText w:val="•"/>
      <w:lvlJc w:val="left"/>
      <w:pPr>
        <w:tabs>
          <w:tab w:val="num" w:pos="540"/>
        </w:tabs>
        <w:spacing w:after="80" w:line="290" w:lineRule="auto"/>
        <w:ind w:left="540" w:hanging="280"/>
      </w:pPr>
      <w:rPr>
        <w:rFonts w:ascii="Calibri" w:eastAsia="Hiragino Sans GB" w:hAnsi="Calibri"/>
      </w:rPr>
    </w:lvl>
  </w:abstractNum>
  <w:num w:numId="1" w16cid:durableId="609967674">
    <w:abstractNumId w:val="9"/>
  </w:num>
  <w:num w:numId="2" w16cid:durableId="677315243">
    <w:abstractNumId w:val="9"/>
    <w:lvlOverride w:ilvl="0">
      <w:startOverride w:val="1"/>
    </w:lvlOverride>
  </w:num>
  <w:num w:numId="3" w16cid:durableId="742609254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62B"/>
    <w:rsid w:val="00034616"/>
    <w:rsid w:val="0006063C"/>
    <w:rsid w:val="000F7D2F"/>
    <w:rsid w:val="0015074B"/>
    <w:rsid w:val="0029639D"/>
    <w:rsid w:val="00326F90"/>
    <w:rsid w:val="004E441B"/>
    <w:rsid w:val="0058750D"/>
    <w:rsid w:val="007C7987"/>
    <w:rsid w:val="009A5C6F"/>
    <w:rsid w:val="00AA1D8D"/>
    <w:rsid w:val="00AA7CE9"/>
    <w:rsid w:val="00AE13B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5781CD"/>
  <w14:defaultImageDpi w14:val="300"/>
  <w15:docId w15:val="{55331535-971E-6440-BEB3-B3840181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eastAsia="Hiragino Sans GB" w:hAnsi="Calibri"/>
      <w:color w:val="24374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540"/>
      </w:tabs>
      <w:spacing w:after="80" w:line="290" w:lineRule="auto"/>
      <w:ind w:left="540" w:hanging="28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540"/>
      </w:tabs>
      <w:spacing w:after="80" w:line="290" w:lineRule="auto"/>
      <w:ind w:left="540" w:hanging="28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MeantByMe｜意由我 商业策划书</vt:lpstr>
    </vt:vector>
  </TitlesOfParts>
  <Manager/>
  <Company/>
  <LinksUpToDate>false</LinksUpToDate>
  <CharactersWithSpaces>5995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MeantByMe｜意由我 商业策划书</dc:title>
  <dc:subject>面向卒中后轻中度构音障碍者的 consent-first communication agent</dc:subject>
  <dc:creator>MeantByMe</dc:creator>
  <cp:keywords>辅助沟通, 构音障碍, 卒中, consent-first, AI, 商业策划</cp:keywords>
  <dc:description>generated by python-docx</dc:description>
  <cp:lastModifiedBy>Kexin An</cp:lastModifiedBy>
  <cp:revision>3</cp:revision>
  <dcterms:created xsi:type="dcterms:W3CDTF">2026-07-25T05:00:00Z</dcterms:created>
  <dcterms:modified xsi:type="dcterms:W3CDTF">2026-07-25T05:00:00Z</dcterms:modified>
  <cp:category/>
</cp:coreProperties>
</file>